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09C8E" w14:textId="650A5B64" w:rsidR="00943B98" w:rsidRPr="00CE1D19" w:rsidRDefault="00B4404E" w:rsidP="004F4B56">
      <w:pPr>
        <w:jc w:val="center"/>
        <w:rPr>
          <w:rFonts w:ascii="Century" w:eastAsia="ＭＳ 明朝" w:hAnsi="Century"/>
        </w:rPr>
      </w:pPr>
      <w:r w:rsidRPr="00CE1D19">
        <w:rPr>
          <w:rFonts w:ascii="Century" w:eastAsia="ＭＳ 明朝" w:hAnsi="Century"/>
        </w:rPr>
        <w:t>ハーディネスおよびソーシャルサポート特性</w:t>
      </w:r>
      <w:r w:rsidR="00B07895" w:rsidRPr="00CE1D19">
        <w:rPr>
          <w:rFonts w:ascii="Century" w:eastAsia="ＭＳ 明朝" w:hAnsi="Century"/>
        </w:rPr>
        <w:t>が感情喚起に</w:t>
      </w:r>
      <w:r w:rsidRPr="00CE1D19">
        <w:rPr>
          <w:rFonts w:ascii="Century" w:eastAsia="ＭＳ 明朝" w:hAnsi="Century"/>
        </w:rPr>
        <w:t>与える影響</w:t>
      </w:r>
    </w:p>
    <w:p w14:paraId="53C1CF4B" w14:textId="2D4703A7" w:rsidR="003B51DF" w:rsidRPr="00CE1D19" w:rsidRDefault="003B51DF">
      <w:pPr>
        <w:rPr>
          <w:rFonts w:ascii="Century" w:eastAsia="ＭＳ 明朝" w:hAnsi="Century"/>
        </w:rPr>
        <w:sectPr w:rsidR="003B51DF" w:rsidRPr="00CE1D19" w:rsidSect="00B07895">
          <w:footerReference w:type="default" r:id="rId7"/>
          <w:pgSz w:w="11906" w:h="16838" w:code="9"/>
          <w:pgMar w:top="1134" w:right="1134" w:bottom="1134" w:left="1134" w:header="851" w:footer="992" w:gutter="0"/>
          <w:cols w:space="425"/>
          <w:docGrid w:type="linesAndChars" w:linePitch="310" w:charSpace="6338"/>
        </w:sectPr>
      </w:pPr>
    </w:p>
    <w:p w14:paraId="626D692E" w14:textId="634E73EA" w:rsidR="003A11D4" w:rsidRPr="00CE1D19" w:rsidRDefault="003A11D4">
      <w:pPr>
        <w:rPr>
          <w:rFonts w:ascii="Century" w:eastAsia="ＭＳ 明朝" w:hAnsi="Century"/>
        </w:rPr>
      </w:pPr>
    </w:p>
    <w:p w14:paraId="2DA282E7" w14:textId="77777777" w:rsidR="00CD0BF0" w:rsidRPr="00CE1D19" w:rsidRDefault="00CD0BF0" w:rsidP="002D23A0">
      <w:pPr>
        <w:jc w:val="center"/>
        <w:rPr>
          <w:rFonts w:ascii="Century" w:eastAsia="ＭＳ 明朝" w:hAnsi="Century"/>
        </w:rPr>
        <w:sectPr w:rsidR="00CD0BF0" w:rsidRPr="00CE1D19" w:rsidSect="00B07895">
          <w:type w:val="continuous"/>
          <w:pgSz w:w="11906" w:h="16838" w:code="9"/>
          <w:pgMar w:top="1134" w:right="1134" w:bottom="1134" w:left="1134" w:header="851" w:footer="992" w:gutter="0"/>
          <w:cols w:space="425"/>
          <w:docGrid w:type="linesAndChars" w:linePitch="310" w:charSpace="6338"/>
        </w:sectPr>
      </w:pPr>
    </w:p>
    <w:p w14:paraId="4B729F2D" w14:textId="1C02AC8E" w:rsidR="006C23DF" w:rsidRPr="00CE1D19" w:rsidRDefault="002D23A0" w:rsidP="002D23A0">
      <w:pPr>
        <w:jc w:val="center"/>
        <w:rPr>
          <w:rFonts w:ascii="Century" w:eastAsia="ＭＳ ゴシック" w:hAnsi="Century"/>
        </w:rPr>
      </w:pPr>
      <w:r w:rsidRPr="00CE1D19">
        <w:rPr>
          <w:rFonts w:ascii="Century" w:eastAsia="ＭＳ ゴシック" w:hAnsi="Century"/>
        </w:rPr>
        <w:t>序論</w:t>
      </w:r>
    </w:p>
    <w:p w14:paraId="58EA3DAD" w14:textId="6AC21DEC" w:rsidR="006C23DF" w:rsidRPr="00CE1D19" w:rsidRDefault="006C23DF">
      <w:pPr>
        <w:rPr>
          <w:rFonts w:ascii="Century" w:eastAsia="ＭＳ 明朝" w:hAnsi="Century"/>
        </w:rPr>
      </w:pPr>
    </w:p>
    <w:p w14:paraId="7ED5B323" w14:textId="3E629F9B" w:rsidR="002D23A0" w:rsidRPr="00CE1D19" w:rsidRDefault="003B51DF">
      <w:pPr>
        <w:rPr>
          <w:rFonts w:ascii="Century" w:eastAsia="ＭＳ 明朝" w:hAnsi="Century"/>
        </w:rPr>
      </w:pPr>
      <w:r w:rsidRPr="00CE1D19">
        <w:rPr>
          <w:rFonts w:ascii="Century" w:eastAsia="ＭＳ 明朝" w:hAnsi="Century"/>
        </w:rPr>
        <w:t xml:space="preserve">　</w:t>
      </w:r>
      <w:r w:rsidR="00775948" w:rsidRPr="00CE1D19">
        <w:rPr>
          <w:rFonts w:ascii="Century" w:eastAsia="ＭＳ 明朝" w:hAnsi="Century"/>
        </w:rPr>
        <w:t>現代社会が科学技術による発展を急速に遂げる一方で、「ストレス社会」と言われて久しい。近年ではその影響もあり、「働き方改革」や「ワークライフバランス」などの言葉も殊更に取り上げられ、</w:t>
      </w:r>
      <w:r w:rsidR="00B802FD" w:rsidRPr="00CE1D19">
        <w:rPr>
          <w:rFonts w:ascii="Century" w:eastAsia="ＭＳ 明朝" w:hAnsi="Century"/>
        </w:rPr>
        <w:t>SNS</w:t>
      </w:r>
      <w:r w:rsidR="00B802FD" w:rsidRPr="00CE1D19">
        <w:rPr>
          <w:rFonts w:ascii="Century" w:eastAsia="ＭＳ 明朝" w:hAnsi="Century"/>
        </w:rPr>
        <w:t>などでも</w:t>
      </w:r>
      <w:r w:rsidR="00775948" w:rsidRPr="00CE1D19">
        <w:rPr>
          <w:rFonts w:ascii="Century" w:eastAsia="ＭＳ 明朝" w:hAnsi="Century"/>
        </w:rPr>
        <w:t>ありとあらゆる情報が入手しやすい社会に</w:t>
      </w:r>
      <w:r w:rsidR="00B802FD" w:rsidRPr="00CE1D19">
        <w:rPr>
          <w:rFonts w:ascii="Century" w:eastAsia="ＭＳ 明朝" w:hAnsi="Century"/>
        </w:rPr>
        <w:t>なったといえる。</w:t>
      </w:r>
      <w:r w:rsidR="00CA48CA" w:rsidRPr="00CE1D19">
        <w:rPr>
          <w:rFonts w:ascii="Century" w:eastAsia="ＭＳ 明朝" w:hAnsi="Century"/>
        </w:rPr>
        <w:t>技術の発展はもちろん歓迎するべきことではあるが、それによる弊害も存在することもまた事実であるといえる。特筆すべきは、情報が溢れる現代においてストレスを引き起こす原因となるストレッサーの多種多様さであると考えられる。</w:t>
      </w:r>
      <w:r w:rsidR="00A60C60" w:rsidRPr="00CE1D19">
        <w:rPr>
          <w:rFonts w:ascii="Century" w:eastAsia="ＭＳ 明朝" w:hAnsi="Century"/>
        </w:rPr>
        <w:t>堀越・堀越</w:t>
      </w:r>
      <w:r w:rsidR="00A60C60" w:rsidRPr="00CE1D19">
        <w:rPr>
          <w:rFonts w:ascii="Century" w:eastAsia="ＭＳ 明朝" w:hAnsi="Century"/>
        </w:rPr>
        <w:t>(2008)</w:t>
      </w:r>
      <w:r w:rsidR="00A60C60" w:rsidRPr="00CE1D19">
        <w:rPr>
          <w:rFonts w:ascii="Century" w:eastAsia="ＭＳ 明朝" w:hAnsi="Century"/>
        </w:rPr>
        <w:t>によると、</w:t>
      </w:r>
      <w:r w:rsidR="00CA48CA" w:rsidRPr="00CE1D19">
        <w:rPr>
          <w:rFonts w:ascii="Century" w:eastAsia="ＭＳ 明朝" w:hAnsi="Century"/>
        </w:rPr>
        <w:t>現代社会には数々のストレッサーが想定されるが、同じストレッサーに対しても、個々人が示すストレス反応には大きな差がみられる</w:t>
      </w:r>
      <w:r w:rsidR="00A60C60" w:rsidRPr="00CE1D19">
        <w:rPr>
          <w:rFonts w:ascii="Century" w:eastAsia="ＭＳ 明朝" w:hAnsi="Century"/>
        </w:rPr>
        <w:t>。</w:t>
      </w:r>
      <w:r w:rsidR="005F7AB6" w:rsidRPr="00CE1D19">
        <w:rPr>
          <w:rFonts w:ascii="Century" w:eastAsia="ＭＳ 明朝" w:hAnsi="Century"/>
        </w:rPr>
        <w:t>これより、心身のストレス反応に対処することも重要だが、個々人が示す特性に焦点をあて</w:t>
      </w:r>
      <w:r w:rsidR="00BD548C" w:rsidRPr="00CE1D19">
        <w:rPr>
          <w:rFonts w:ascii="Century" w:eastAsia="ＭＳ 明朝" w:hAnsi="Century"/>
        </w:rPr>
        <w:t>、</w:t>
      </w:r>
      <w:r w:rsidR="005F7AB6" w:rsidRPr="00CE1D19">
        <w:rPr>
          <w:rFonts w:ascii="Century" w:eastAsia="ＭＳ 明朝" w:hAnsi="Century"/>
        </w:rPr>
        <w:t>それ</w:t>
      </w:r>
      <w:r w:rsidR="00BD548C" w:rsidRPr="00CE1D19">
        <w:rPr>
          <w:rFonts w:ascii="Century" w:eastAsia="ＭＳ 明朝" w:hAnsi="Century"/>
        </w:rPr>
        <w:t>ら</w:t>
      </w:r>
      <w:r w:rsidR="005F7AB6" w:rsidRPr="00CE1D19">
        <w:rPr>
          <w:rFonts w:ascii="Century" w:eastAsia="ＭＳ 明朝" w:hAnsi="Century"/>
        </w:rPr>
        <w:t>がストレッサーとストレス反応にどのように</w:t>
      </w:r>
      <w:r w:rsidR="00BD548C" w:rsidRPr="00CE1D19">
        <w:rPr>
          <w:rFonts w:ascii="Century" w:eastAsia="ＭＳ 明朝" w:hAnsi="Century"/>
        </w:rPr>
        <w:t>相互</w:t>
      </w:r>
      <w:r w:rsidR="005F7AB6" w:rsidRPr="00CE1D19">
        <w:rPr>
          <w:rFonts w:ascii="Century" w:eastAsia="ＭＳ 明朝" w:hAnsi="Century"/>
        </w:rPr>
        <w:t>関与しているのかを研究すること</w:t>
      </w:r>
      <w:r w:rsidR="00BD548C" w:rsidRPr="00CE1D19">
        <w:rPr>
          <w:rFonts w:ascii="Century" w:eastAsia="ＭＳ 明朝" w:hAnsi="Century"/>
        </w:rPr>
        <w:t>もまた意義があると考える。</w:t>
      </w:r>
    </w:p>
    <w:p w14:paraId="24F5A90F" w14:textId="77777777" w:rsidR="000A7CC5" w:rsidRDefault="00BD548C">
      <w:pPr>
        <w:rPr>
          <w:rFonts w:ascii="Century" w:eastAsia="ＭＳ 明朝" w:hAnsi="Century"/>
        </w:rPr>
      </w:pPr>
      <w:r w:rsidRPr="00CE1D19">
        <w:rPr>
          <w:rFonts w:ascii="Century" w:eastAsia="ＭＳ 明朝" w:hAnsi="Century"/>
        </w:rPr>
        <w:t xml:space="preserve">　日常においての過度なストレッサーが精神的健康</w:t>
      </w:r>
      <w:r w:rsidR="00D71494" w:rsidRPr="00CE1D19">
        <w:rPr>
          <w:rFonts w:ascii="Century" w:eastAsia="ＭＳ 明朝" w:hAnsi="Century"/>
        </w:rPr>
        <w:t>や感情状態</w:t>
      </w:r>
      <w:r w:rsidRPr="00CE1D19">
        <w:rPr>
          <w:rFonts w:ascii="Century" w:eastAsia="ＭＳ 明朝" w:hAnsi="Century"/>
        </w:rPr>
        <w:t>に多大な影響を及ぼすことは言うまでもないが、</w:t>
      </w:r>
      <w:r w:rsidR="00D71494" w:rsidRPr="00CE1D19">
        <w:rPr>
          <w:rFonts w:ascii="Century" w:eastAsia="ＭＳ 明朝" w:hAnsi="Century"/>
        </w:rPr>
        <w:t>これらに影響を及ぼす特性としてハーディネスとソーシャルサポートがあげられる。</w:t>
      </w:r>
      <w:proofErr w:type="spellStart"/>
      <w:r w:rsidR="00FA74B2" w:rsidRPr="00CE1D19">
        <w:rPr>
          <w:rFonts w:ascii="Century" w:eastAsia="ＭＳ 明朝" w:hAnsi="Century"/>
        </w:rPr>
        <w:t>Kobasa</w:t>
      </w:r>
      <w:proofErr w:type="spellEnd"/>
      <w:r w:rsidR="00FA74B2" w:rsidRPr="00CE1D19">
        <w:rPr>
          <w:rFonts w:ascii="Century" w:eastAsia="ＭＳ 明朝" w:hAnsi="Century"/>
        </w:rPr>
        <w:t>(1979)</w:t>
      </w:r>
      <w:r w:rsidR="00FA74B2" w:rsidRPr="00CE1D19">
        <w:rPr>
          <w:rFonts w:ascii="Century" w:eastAsia="ＭＳ 明朝" w:hAnsi="Century"/>
        </w:rPr>
        <w:t>によって提唱されたハーディネスという特性は、高ストレス化においても健康を保っている人々が持つ性格特性と定義され「コミットメント</w:t>
      </w:r>
      <w:r w:rsidR="00FA74B2" w:rsidRPr="00CE1D19">
        <w:rPr>
          <w:rFonts w:ascii="Century" w:eastAsia="ＭＳ 明朝" w:hAnsi="Century"/>
        </w:rPr>
        <w:t>(commitment)</w:t>
      </w:r>
      <w:r w:rsidR="00FA74B2" w:rsidRPr="00CE1D19">
        <w:rPr>
          <w:rFonts w:ascii="Century" w:eastAsia="ＭＳ 明朝" w:hAnsi="Century"/>
        </w:rPr>
        <w:t>」「コントロール</w:t>
      </w:r>
      <w:r w:rsidR="00FA74B2" w:rsidRPr="00CE1D19">
        <w:rPr>
          <w:rFonts w:ascii="Century" w:eastAsia="ＭＳ 明朝" w:hAnsi="Century"/>
        </w:rPr>
        <w:t>(control)</w:t>
      </w:r>
      <w:r w:rsidR="00FA74B2" w:rsidRPr="00CE1D19">
        <w:rPr>
          <w:rFonts w:ascii="Century" w:eastAsia="ＭＳ 明朝" w:hAnsi="Century"/>
        </w:rPr>
        <w:t>」「チャレンジ</w:t>
      </w:r>
      <w:r w:rsidR="00FA74B2" w:rsidRPr="00CE1D19">
        <w:rPr>
          <w:rFonts w:ascii="Century" w:eastAsia="ＭＳ 明朝" w:hAnsi="Century"/>
        </w:rPr>
        <w:t>(challenge)</w:t>
      </w:r>
      <w:r w:rsidR="00FA74B2" w:rsidRPr="00CE1D19">
        <w:rPr>
          <w:rFonts w:ascii="Century" w:eastAsia="ＭＳ 明朝" w:hAnsi="Century"/>
        </w:rPr>
        <w:t>」の</w:t>
      </w:r>
      <w:r w:rsidR="00FA74B2" w:rsidRPr="00CE1D19">
        <w:rPr>
          <w:rFonts w:ascii="Century" w:eastAsia="ＭＳ 明朝" w:hAnsi="Century"/>
        </w:rPr>
        <w:t>3</w:t>
      </w:r>
      <w:r w:rsidR="00FA74B2" w:rsidRPr="00CE1D19">
        <w:rPr>
          <w:rFonts w:ascii="Century" w:eastAsia="ＭＳ 明朝" w:hAnsi="Century"/>
        </w:rPr>
        <w:t>要素から構成されている。</w:t>
      </w:r>
      <w:r w:rsidR="0050749B" w:rsidRPr="00CE1D19">
        <w:rPr>
          <w:rFonts w:ascii="Century" w:eastAsia="ＭＳ 明朝" w:hAnsi="Century"/>
        </w:rPr>
        <w:t>コミットメントは人生の様々な状況に対して自分を十分に関与させる傾向、コントロールは個人が出来事の推移に対してある一定の範囲内で影響を及ぼすことができるという信念を持ち行動する傾向、チャレンジは安全性よりもむしろ変化が人生の標準であり成長の機会ととらえる傾向とされる</w:t>
      </w:r>
      <w:r w:rsidR="0050749B" w:rsidRPr="00CE1D19">
        <w:rPr>
          <w:rFonts w:ascii="Century" w:eastAsia="ＭＳ 明朝" w:hAnsi="Century"/>
        </w:rPr>
        <w:t>(</w:t>
      </w:r>
      <w:r w:rsidR="0050749B" w:rsidRPr="00CE1D19">
        <w:rPr>
          <w:rFonts w:ascii="Century" w:eastAsia="ＭＳ 明朝" w:hAnsi="Century"/>
        </w:rPr>
        <w:t>多田・稲森・濱野</w:t>
      </w:r>
      <w:r w:rsidR="0050749B" w:rsidRPr="00CE1D19">
        <w:rPr>
          <w:rFonts w:ascii="Century" w:eastAsia="ＭＳ 明朝" w:hAnsi="Century"/>
        </w:rPr>
        <w:t>, 2001)</w:t>
      </w:r>
      <w:r w:rsidR="0050749B" w:rsidRPr="00CE1D19">
        <w:rPr>
          <w:rFonts w:ascii="Century" w:eastAsia="ＭＳ 明朝" w:hAnsi="Century"/>
        </w:rPr>
        <w:t>。</w:t>
      </w:r>
    </w:p>
    <w:p w14:paraId="66D84525" w14:textId="4A830B2D" w:rsidR="002D23A0" w:rsidRPr="00CE1D19" w:rsidRDefault="008A233F" w:rsidP="00C6209E">
      <w:pPr>
        <w:ind w:firstLineChars="50" w:firstLine="120"/>
        <w:rPr>
          <w:rFonts w:ascii="Century" w:eastAsia="ＭＳ 明朝" w:hAnsi="Century"/>
        </w:rPr>
      </w:pPr>
      <w:r w:rsidRPr="00CE1D19">
        <w:rPr>
          <w:rFonts w:ascii="Century" w:eastAsia="ＭＳ 明朝" w:hAnsi="Century"/>
        </w:rPr>
        <w:t>また、ソーシャルサポートは家族や友人、隣人などある個人を取り巻く様々な人々からの有形・無形の援助を指す</w:t>
      </w:r>
      <w:r w:rsidR="008D5E13">
        <w:rPr>
          <w:rFonts w:ascii="Century" w:eastAsia="ＭＳ 明朝" w:hAnsi="Century" w:hint="eastAsia"/>
        </w:rPr>
        <w:t>。</w:t>
      </w:r>
      <w:r w:rsidR="00C6209E">
        <w:rPr>
          <w:rFonts w:ascii="Century" w:eastAsia="ＭＳ 明朝" w:hAnsi="Century" w:hint="eastAsia"/>
        </w:rPr>
        <w:t>ソーシャルサポートは問題解決のための具体的な資源提供などの道具的サポートや、問題に直面している人の行動や考えの肯認などの情緒的なサポートなどの多様な分類が試みられてきた</w:t>
      </w:r>
      <w:r w:rsidR="00C6209E">
        <w:rPr>
          <w:rFonts w:ascii="Century" w:eastAsia="ＭＳ 明朝" w:hAnsi="Century" w:hint="eastAsia"/>
        </w:rPr>
        <w:t>(</w:t>
      </w:r>
      <w:r w:rsidR="00C6209E">
        <w:rPr>
          <w:rFonts w:ascii="Century" w:eastAsia="ＭＳ 明朝" w:hAnsi="Century" w:hint="eastAsia"/>
        </w:rPr>
        <w:t>細田・田嶌</w:t>
      </w:r>
      <w:r w:rsidR="00C6209E">
        <w:rPr>
          <w:rFonts w:ascii="Century" w:eastAsia="ＭＳ 明朝" w:hAnsi="Century" w:hint="eastAsia"/>
        </w:rPr>
        <w:t>,</w:t>
      </w:r>
      <w:r w:rsidR="00C6209E">
        <w:rPr>
          <w:rFonts w:ascii="Century" w:eastAsia="ＭＳ 明朝" w:hAnsi="Century"/>
        </w:rPr>
        <w:t xml:space="preserve"> 2009)</w:t>
      </w:r>
      <w:r w:rsidR="00C6209E">
        <w:rPr>
          <w:rFonts w:ascii="Century" w:eastAsia="ＭＳ 明朝" w:hAnsi="Century" w:hint="eastAsia"/>
        </w:rPr>
        <w:t>。</w:t>
      </w:r>
      <w:r w:rsidR="00C6209E">
        <w:rPr>
          <w:rFonts w:ascii="Century" w:eastAsia="ＭＳ 明朝" w:hAnsi="Century" w:hint="eastAsia"/>
        </w:rPr>
        <w:t>さらに</w:t>
      </w:r>
      <w:r w:rsidR="008D5E13" w:rsidRPr="00CE1D19">
        <w:rPr>
          <w:rFonts w:ascii="Century" w:eastAsia="ＭＳ 明朝" w:hAnsi="Century"/>
        </w:rPr>
        <w:t>嶋</w:t>
      </w:r>
      <w:r w:rsidR="008D5E13">
        <w:rPr>
          <w:rFonts w:ascii="Century" w:eastAsia="ＭＳ 明朝" w:hAnsi="Century"/>
        </w:rPr>
        <w:t>(</w:t>
      </w:r>
      <w:r w:rsidR="008D5E13" w:rsidRPr="00CE1D19">
        <w:rPr>
          <w:rFonts w:ascii="Century" w:eastAsia="ＭＳ 明朝" w:hAnsi="Century"/>
        </w:rPr>
        <w:t>1992)</w:t>
      </w:r>
      <w:r w:rsidR="008D5E13">
        <w:rPr>
          <w:rFonts w:ascii="Century" w:eastAsia="ＭＳ 明朝" w:hAnsi="Century" w:hint="eastAsia"/>
        </w:rPr>
        <w:t>によると</w:t>
      </w:r>
      <w:r w:rsidRPr="00CE1D19">
        <w:rPr>
          <w:rFonts w:ascii="Century" w:eastAsia="ＭＳ 明朝" w:hAnsi="Century"/>
        </w:rPr>
        <w:t>、ストレスレベルに関わらずソーシャルサポートが高い人ほど健康状態を良好に保てる効果と低ストレス化ではサポートと健康状態は無関係であるが高ストレス下ではサポートが高い人ほど健康状態を良好に保てる効果の</w:t>
      </w:r>
      <w:r w:rsidRPr="00CE1D19">
        <w:rPr>
          <w:rFonts w:ascii="Century" w:eastAsia="ＭＳ 明朝" w:hAnsi="Century"/>
        </w:rPr>
        <w:t>2</w:t>
      </w:r>
      <w:r w:rsidRPr="00CE1D19">
        <w:rPr>
          <w:rFonts w:ascii="Century" w:eastAsia="ＭＳ 明朝" w:hAnsi="Century"/>
        </w:rPr>
        <w:t>種類が考えられている。</w:t>
      </w:r>
      <w:r w:rsidR="000A7CC5">
        <w:rPr>
          <w:rFonts w:ascii="Century" w:eastAsia="ＭＳ 明朝" w:hAnsi="Century" w:hint="eastAsia"/>
        </w:rPr>
        <w:t>以上</w:t>
      </w:r>
      <w:r w:rsidR="00CA5B4D" w:rsidRPr="00CE1D19">
        <w:rPr>
          <w:rFonts w:ascii="Century" w:eastAsia="ＭＳ 明朝" w:hAnsi="Century"/>
        </w:rPr>
        <w:t>のことからも</w:t>
      </w:r>
      <w:r w:rsidR="00C01040" w:rsidRPr="00CE1D19">
        <w:rPr>
          <w:rFonts w:ascii="Century" w:eastAsia="ＭＳ 明朝" w:hAnsi="Century"/>
        </w:rPr>
        <w:t>特性と精神的健康や感情状態が密接な関係を持つことが推測される</w:t>
      </w:r>
      <w:r w:rsidR="00CA5B4D" w:rsidRPr="00CE1D19">
        <w:rPr>
          <w:rFonts w:ascii="Century" w:eastAsia="ＭＳ 明朝" w:hAnsi="Century"/>
        </w:rPr>
        <w:t>。</w:t>
      </w:r>
    </w:p>
    <w:p w14:paraId="11DF75B1" w14:textId="16AA64BC" w:rsidR="002D23A0" w:rsidRPr="00CE1D19" w:rsidRDefault="00CA5B4D">
      <w:pPr>
        <w:rPr>
          <w:rFonts w:ascii="Century" w:eastAsia="ＭＳ 明朝" w:hAnsi="Century"/>
        </w:rPr>
      </w:pPr>
      <w:r w:rsidRPr="00CE1D19">
        <w:rPr>
          <w:rFonts w:ascii="Century" w:eastAsia="ＭＳ 明朝" w:hAnsi="Century"/>
        </w:rPr>
        <w:t xml:space="preserve">　</w:t>
      </w:r>
      <w:r w:rsidR="00652DFE" w:rsidRPr="00CE1D19">
        <w:rPr>
          <w:rFonts w:ascii="Century" w:eastAsia="ＭＳ 明朝" w:hAnsi="Century"/>
        </w:rPr>
        <w:t>上述</w:t>
      </w:r>
      <w:r w:rsidR="00425937" w:rsidRPr="00CE1D19">
        <w:rPr>
          <w:rFonts w:ascii="Century" w:eastAsia="ＭＳ 明朝" w:hAnsi="Century"/>
        </w:rPr>
        <w:t>のように、ストレスに対しての関心が高まりそれらを対象とした研究が蓄積されていく一方で、</w:t>
      </w:r>
      <w:r w:rsidR="00AD0AEE" w:rsidRPr="00CE1D19">
        <w:rPr>
          <w:rFonts w:ascii="Century" w:eastAsia="ＭＳ 明朝" w:hAnsi="Century"/>
        </w:rPr>
        <w:t>複数の特性と感情状態および精神的健康を対象とした研究は相対的に少ない</w:t>
      </w:r>
      <w:r w:rsidR="00D91C3C" w:rsidRPr="00CE1D19">
        <w:rPr>
          <w:rFonts w:ascii="Century" w:eastAsia="ＭＳ 明朝" w:hAnsi="Century"/>
        </w:rPr>
        <w:t>という問題が存在する</w:t>
      </w:r>
      <w:r w:rsidR="00AD0AEE" w:rsidRPr="00CE1D19">
        <w:rPr>
          <w:rFonts w:ascii="Century" w:eastAsia="ＭＳ 明朝" w:hAnsi="Century"/>
        </w:rPr>
        <w:t>。</w:t>
      </w:r>
      <w:r w:rsidR="00900027" w:rsidRPr="00CE1D19">
        <w:rPr>
          <w:rFonts w:ascii="Century" w:eastAsia="ＭＳ 明朝" w:hAnsi="Century"/>
        </w:rPr>
        <w:t>石毛・無藤</w:t>
      </w:r>
      <w:r w:rsidR="00900027" w:rsidRPr="00CE1D19">
        <w:rPr>
          <w:rFonts w:ascii="Century" w:eastAsia="ＭＳ 明朝" w:hAnsi="Century"/>
        </w:rPr>
        <w:t>(2005)</w:t>
      </w:r>
      <w:r w:rsidR="00900027" w:rsidRPr="00CE1D19">
        <w:rPr>
          <w:rFonts w:ascii="Century" w:eastAsia="ＭＳ 明朝" w:hAnsi="Century"/>
        </w:rPr>
        <w:t>よるレジリエンスとソーシャルサポートの複数の特性を用いて中学生における精神的健康との関連を検討する研究のように限定的ながらも</w:t>
      </w:r>
      <w:r w:rsidR="00281732" w:rsidRPr="00CE1D19">
        <w:rPr>
          <w:rFonts w:ascii="Century" w:eastAsia="ＭＳ 明朝" w:hAnsi="Century"/>
        </w:rPr>
        <w:t>複数特性の精神的・身体的健康に対する役割を検討する研究が増加傾向にある</w:t>
      </w:r>
      <w:r w:rsidR="00223F48" w:rsidRPr="00CE1D19">
        <w:rPr>
          <w:rFonts w:ascii="Century" w:eastAsia="ＭＳ 明朝" w:hAnsi="Century"/>
        </w:rPr>
        <w:t>ことを踏まえても</w:t>
      </w:r>
      <w:r w:rsidR="00281732" w:rsidRPr="00CE1D19">
        <w:rPr>
          <w:rFonts w:ascii="Century" w:eastAsia="ＭＳ 明朝" w:hAnsi="Century"/>
        </w:rPr>
        <w:t>、依然として知見が不足しているという印象が否めない。</w:t>
      </w:r>
      <w:r w:rsidR="00223F48" w:rsidRPr="00CE1D19">
        <w:rPr>
          <w:rFonts w:ascii="Century" w:eastAsia="ＭＳ 明朝" w:hAnsi="Century"/>
        </w:rPr>
        <w:t>徐々にストレスに関しての研究が進むにつれて、</w:t>
      </w:r>
      <w:r w:rsidR="000035C4" w:rsidRPr="00CE1D19">
        <w:rPr>
          <w:rFonts w:ascii="Century" w:eastAsia="ＭＳ 明朝" w:hAnsi="Century"/>
        </w:rPr>
        <w:t>様々な特性が感情状態や精神的健康に影響を及ぼすことが明らかになることはもちろん歓迎されるべきことではあるが、複数の特性とその特性間の関係性が感情状態や精神的健康に及ぼす影響を検討することも必要があると考える。</w:t>
      </w:r>
    </w:p>
    <w:p w14:paraId="50D8363E" w14:textId="6FE04C98" w:rsidR="004F4641" w:rsidRPr="00CE1D19" w:rsidRDefault="000035C4">
      <w:pPr>
        <w:rPr>
          <w:rFonts w:ascii="Century" w:eastAsia="ＭＳ 明朝" w:hAnsi="Century"/>
        </w:rPr>
      </w:pPr>
      <w:r w:rsidRPr="00CE1D19">
        <w:rPr>
          <w:rFonts w:ascii="Century" w:eastAsia="ＭＳ 明朝" w:hAnsi="Century"/>
        </w:rPr>
        <w:t xml:space="preserve">　さらに、</w:t>
      </w:r>
      <w:r w:rsidR="00705FC3" w:rsidRPr="00CE1D19">
        <w:rPr>
          <w:rFonts w:ascii="Century" w:eastAsia="ＭＳ 明朝" w:hAnsi="Century"/>
        </w:rPr>
        <w:t>感情状態に着目すると、日常のストレッサーに対してポジティブ感情やネガティブ感情などの感情が喚起されることが考えられる。</w:t>
      </w:r>
      <w:r w:rsidR="000A03E0" w:rsidRPr="00CE1D19">
        <w:rPr>
          <w:rFonts w:ascii="Century" w:eastAsia="ＭＳ 明朝" w:hAnsi="Century"/>
        </w:rPr>
        <w:t>そして、</w:t>
      </w:r>
      <w:r w:rsidR="00705FC3" w:rsidRPr="00CE1D19">
        <w:rPr>
          <w:rFonts w:ascii="Century" w:eastAsia="ＭＳ 明朝" w:hAnsi="Century"/>
        </w:rPr>
        <w:t>これらの感情がバランスをとりながらうまく適応していることが精神的健康を保つうえで重要な役割を持つことが推測できる。</w:t>
      </w:r>
      <w:r w:rsidR="000A03E0" w:rsidRPr="00CE1D19">
        <w:rPr>
          <w:rFonts w:ascii="Century" w:eastAsia="ＭＳ 明朝" w:hAnsi="Century"/>
        </w:rPr>
        <w:t>ソーシャルサポートに関して</w:t>
      </w:r>
      <w:r w:rsidR="00FC6163" w:rsidRPr="00CE1D19">
        <w:rPr>
          <w:rFonts w:ascii="Century" w:eastAsia="ＭＳ 明朝" w:hAnsi="Century"/>
        </w:rPr>
        <w:t>嶋</w:t>
      </w:r>
      <w:r w:rsidR="00FC6163" w:rsidRPr="00CE1D19">
        <w:rPr>
          <w:rFonts w:ascii="Century" w:eastAsia="ＭＳ 明朝" w:hAnsi="Century"/>
        </w:rPr>
        <w:t>(1992)</w:t>
      </w:r>
      <w:r w:rsidR="00FC6163" w:rsidRPr="00CE1D19">
        <w:rPr>
          <w:rFonts w:ascii="Century" w:eastAsia="ＭＳ 明朝" w:hAnsi="Century"/>
        </w:rPr>
        <w:t>によると、</w:t>
      </w:r>
      <w:r w:rsidR="000A03E0" w:rsidRPr="00CE1D19">
        <w:rPr>
          <w:rFonts w:ascii="Century" w:eastAsia="ＭＳ 明朝" w:hAnsi="Century"/>
        </w:rPr>
        <w:t>サポートがあるために健康でいられるのではなく、心理的に適応しているからこそ良好なサポート関係を保てるのかも</w:t>
      </w:r>
      <w:r w:rsidR="000A03E0" w:rsidRPr="00CE1D19">
        <w:rPr>
          <w:rFonts w:ascii="Century" w:eastAsia="ＭＳ 明朝" w:hAnsi="Century"/>
        </w:rPr>
        <w:lastRenderedPageBreak/>
        <w:t>しれない。</w:t>
      </w:r>
      <w:r w:rsidR="00FC6163" w:rsidRPr="00CE1D19">
        <w:rPr>
          <w:rFonts w:ascii="Century" w:eastAsia="ＭＳ 明朝" w:hAnsi="Century"/>
        </w:rPr>
        <w:t>また、ポジティブ感情を喚起しやすい人、ネガティブ感情を喚起しやすい人に加えて、両感情をバランスよく喚起する人の存在が仮定され、その人の適応力は大きいことが想像される</w:t>
      </w:r>
      <w:r w:rsidR="00FC6163" w:rsidRPr="00CE1D19">
        <w:rPr>
          <w:rFonts w:ascii="Century" w:eastAsia="ＭＳ 明朝" w:hAnsi="Century"/>
        </w:rPr>
        <w:t>(</w:t>
      </w:r>
      <w:r w:rsidR="00FC6163" w:rsidRPr="00CE1D19">
        <w:rPr>
          <w:rFonts w:ascii="Century" w:eastAsia="ＭＳ 明朝" w:hAnsi="Century"/>
        </w:rPr>
        <w:t>山崎</w:t>
      </w:r>
      <w:r w:rsidR="00FC6163" w:rsidRPr="00CE1D19">
        <w:rPr>
          <w:rFonts w:ascii="Century" w:eastAsia="ＭＳ 明朝" w:hAnsi="Century"/>
        </w:rPr>
        <w:t>, 2006)</w:t>
      </w:r>
      <w:r w:rsidR="00FC6163" w:rsidRPr="00CE1D19">
        <w:rPr>
          <w:rFonts w:ascii="Century" w:eastAsia="ＭＳ 明朝" w:hAnsi="Century"/>
        </w:rPr>
        <w:t>。</w:t>
      </w:r>
      <w:r w:rsidR="004F4641" w:rsidRPr="00CE1D19">
        <w:rPr>
          <w:rFonts w:ascii="Century" w:eastAsia="ＭＳ 明朝" w:hAnsi="Century"/>
        </w:rPr>
        <w:t>これらの先行研究のように心理的適応という観点からストレスを捉えていくことも意義があると考える。</w:t>
      </w:r>
    </w:p>
    <w:p w14:paraId="59DAEB6E" w14:textId="5B93707D" w:rsidR="0035291D" w:rsidRPr="00CE1D19" w:rsidRDefault="004F4641">
      <w:pPr>
        <w:rPr>
          <w:rFonts w:ascii="Century" w:eastAsia="ＭＳ 明朝" w:hAnsi="Century"/>
        </w:rPr>
      </w:pPr>
      <w:r w:rsidRPr="00CE1D19">
        <w:rPr>
          <w:rFonts w:ascii="Century" w:eastAsia="ＭＳ 明朝" w:hAnsi="Century"/>
        </w:rPr>
        <w:t xml:space="preserve">　以上の点を考慮</w:t>
      </w:r>
      <w:r w:rsidR="00803B38" w:rsidRPr="00CE1D19">
        <w:rPr>
          <w:rFonts w:ascii="Century" w:eastAsia="ＭＳ 明朝" w:hAnsi="Century"/>
        </w:rPr>
        <w:t>した上で</w:t>
      </w:r>
      <w:r w:rsidRPr="00CE1D19">
        <w:rPr>
          <w:rFonts w:ascii="Century" w:eastAsia="ＭＳ 明朝" w:hAnsi="Century"/>
        </w:rPr>
        <w:t>、本研究では</w:t>
      </w:r>
      <w:r w:rsidR="002E1F82" w:rsidRPr="00CE1D19">
        <w:rPr>
          <w:rFonts w:ascii="Century" w:eastAsia="ＭＳ 明朝" w:hAnsi="Century"/>
        </w:rPr>
        <w:t>刺激に対してバランスよく感情が喚起されることを心理的に適応していると仮定</w:t>
      </w:r>
      <w:r w:rsidR="00803B38" w:rsidRPr="00CE1D19">
        <w:rPr>
          <w:rFonts w:ascii="Century" w:eastAsia="ＭＳ 明朝" w:hAnsi="Century"/>
        </w:rPr>
        <w:t>し、ハーディネスおよびソーシャルサポートという特性</w:t>
      </w:r>
      <w:r w:rsidR="0035291D" w:rsidRPr="00CE1D19">
        <w:rPr>
          <w:rFonts w:ascii="Century" w:eastAsia="ＭＳ 明朝" w:hAnsi="Century"/>
        </w:rPr>
        <w:t>がどのように主観感情に影響を与えているのかを検討することを目的とする。また、</w:t>
      </w:r>
      <w:r w:rsidR="0035291D" w:rsidRPr="00CE1D19">
        <w:rPr>
          <w:rFonts w:ascii="Century" w:eastAsia="ＭＳ 明朝" w:hAnsi="Century"/>
        </w:rPr>
        <w:t>ソーシャルサポート</w:t>
      </w:r>
      <w:r w:rsidR="0035291D" w:rsidRPr="00CE1D19">
        <w:rPr>
          <w:rFonts w:ascii="Century" w:eastAsia="ＭＳ 明朝" w:hAnsi="Century"/>
        </w:rPr>
        <w:t>に関して、</w:t>
      </w:r>
      <w:r w:rsidR="007A6AAA" w:rsidRPr="00CE1D19">
        <w:rPr>
          <w:rFonts w:ascii="Century" w:eastAsia="ＭＳ 明朝" w:hAnsi="Century"/>
        </w:rPr>
        <w:t>誰からサポートを受けるかとする</w:t>
      </w:r>
      <w:r w:rsidR="0035291D" w:rsidRPr="00CE1D19">
        <w:rPr>
          <w:rFonts w:ascii="Century" w:eastAsia="ＭＳ 明朝" w:hAnsi="Century"/>
        </w:rPr>
        <w:t>サポート源</w:t>
      </w:r>
      <w:r w:rsidR="007A6AAA" w:rsidRPr="00CE1D19">
        <w:rPr>
          <w:rFonts w:ascii="Century" w:eastAsia="ＭＳ 明朝" w:hAnsi="Century"/>
        </w:rPr>
        <w:t>についてではなく</w:t>
      </w:r>
      <w:r w:rsidR="007A6AAA" w:rsidRPr="00CE1D19">
        <w:rPr>
          <w:rFonts w:ascii="Century" w:eastAsia="ＭＳ 明朝" w:hAnsi="Century"/>
        </w:rPr>
        <w:t>道具的サポートと情緒的サポート</w:t>
      </w:r>
      <w:r w:rsidR="007A6AAA" w:rsidRPr="00CE1D19">
        <w:rPr>
          <w:rFonts w:ascii="Century" w:eastAsia="ＭＳ 明朝" w:hAnsi="Century"/>
        </w:rPr>
        <w:t>といったような機能面に焦点を絞り検討を行うこととした。</w:t>
      </w:r>
    </w:p>
    <w:p w14:paraId="5467E4E3" w14:textId="77777777" w:rsidR="0035291D" w:rsidRPr="00CE1D19" w:rsidRDefault="0035291D">
      <w:pPr>
        <w:rPr>
          <w:rFonts w:ascii="Century" w:eastAsia="ＭＳ 明朝" w:hAnsi="Century"/>
        </w:rPr>
      </w:pPr>
    </w:p>
    <w:p w14:paraId="2154F5B1" w14:textId="364FA653" w:rsidR="00900027" w:rsidRPr="00CE1D19" w:rsidRDefault="00DB09CF" w:rsidP="00DB09CF">
      <w:pPr>
        <w:jc w:val="center"/>
        <w:rPr>
          <w:rFonts w:ascii="Century" w:eastAsia="ＭＳ ゴシック" w:hAnsi="Century"/>
        </w:rPr>
      </w:pPr>
      <w:r w:rsidRPr="00CE1D19">
        <w:rPr>
          <w:rFonts w:ascii="Century" w:eastAsia="ＭＳ ゴシック" w:hAnsi="Century"/>
        </w:rPr>
        <w:t>方法</w:t>
      </w:r>
    </w:p>
    <w:p w14:paraId="7BB4C79B" w14:textId="615A87FB" w:rsidR="00900027" w:rsidRPr="00CE1D19" w:rsidRDefault="00900027">
      <w:pPr>
        <w:rPr>
          <w:rFonts w:ascii="Century" w:eastAsia="ＭＳ 明朝" w:hAnsi="Century"/>
        </w:rPr>
      </w:pPr>
    </w:p>
    <w:p w14:paraId="691F9FFE" w14:textId="58695A2F" w:rsidR="00900027" w:rsidRPr="00CE1D19" w:rsidRDefault="00DB09CF">
      <w:pPr>
        <w:rPr>
          <w:rFonts w:ascii="Century" w:eastAsia="ＭＳ ゴシック" w:hAnsi="Century"/>
        </w:rPr>
      </w:pPr>
      <w:r w:rsidRPr="00CE1D19">
        <w:rPr>
          <w:rFonts w:ascii="Century" w:eastAsia="ＭＳ ゴシック" w:hAnsi="Century"/>
        </w:rPr>
        <w:t>実験参加者</w:t>
      </w:r>
    </w:p>
    <w:p w14:paraId="5CB5ADD7" w14:textId="74AB554D" w:rsidR="00DB09CF" w:rsidRDefault="00DB09CF">
      <w:pPr>
        <w:rPr>
          <w:rFonts w:ascii="Century" w:eastAsia="ＭＳ 明朝" w:hAnsi="Century"/>
        </w:rPr>
      </w:pPr>
    </w:p>
    <w:p w14:paraId="6BF45212" w14:textId="77777777" w:rsidR="000A7CC5" w:rsidRPr="00CE1D19" w:rsidRDefault="000A7CC5">
      <w:pPr>
        <w:rPr>
          <w:rFonts w:ascii="Century" w:eastAsia="ＭＳ 明朝" w:hAnsi="Century" w:hint="eastAsia"/>
        </w:rPr>
      </w:pPr>
    </w:p>
    <w:p w14:paraId="2B935F25" w14:textId="3CDE6DB8" w:rsidR="00DB09CF" w:rsidRPr="00CE1D19" w:rsidRDefault="00DB09CF">
      <w:pPr>
        <w:rPr>
          <w:rFonts w:ascii="Century" w:eastAsia="ＭＳ ゴシック" w:hAnsi="Century"/>
        </w:rPr>
      </w:pPr>
      <w:r w:rsidRPr="00CE1D19">
        <w:rPr>
          <w:rFonts w:ascii="Century" w:eastAsia="ＭＳ ゴシック" w:hAnsi="Century"/>
        </w:rPr>
        <w:t>実験課題</w:t>
      </w:r>
    </w:p>
    <w:p w14:paraId="3C2403BC" w14:textId="78AABECF" w:rsidR="00DB09CF" w:rsidRPr="00CE1D19" w:rsidRDefault="00DB09CF">
      <w:pPr>
        <w:rPr>
          <w:rFonts w:ascii="Century" w:eastAsia="ＭＳ 明朝" w:hAnsi="Century"/>
        </w:rPr>
      </w:pPr>
      <w:r w:rsidRPr="00CE1D19">
        <w:rPr>
          <w:rFonts w:ascii="Century" w:eastAsia="ＭＳ 明朝" w:hAnsi="Century"/>
        </w:rPr>
        <w:t xml:space="preserve">　ポジティブ感情</w:t>
      </w:r>
      <w:r w:rsidR="008106B1" w:rsidRPr="00CE1D19">
        <w:rPr>
          <w:rFonts w:ascii="Century" w:eastAsia="ＭＳ 明朝" w:hAnsi="Century"/>
        </w:rPr>
        <w:t>を</w:t>
      </w:r>
      <w:r w:rsidRPr="00CE1D19">
        <w:rPr>
          <w:rFonts w:ascii="Century" w:eastAsia="ＭＳ 明朝" w:hAnsi="Century"/>
        </w:rPr>
        <w:t>喚起</w:t>
      </w:r>
      <w:r w:rsidR="008106B1" w:rsidRPr="00CE1D19">
        <w:rPr>
          <w:rFonts w:ascii="Century" w:eastAsia="ＭＳ 明朝" w:hAnsi="Century"/>
        </w:rPr>
        <w:t>する刺激</w:t>
      </w:r>
      <w:r w:rsidRPr="00CE1D19">
        <w:rPr>
          <w:rFonts w:ascii="Century" w:eastAsia="ＭＳ 明朝" w:hAnsi="Century"/>
        </w:rPr>
        <w:t>として笑い声連鎖動画</w:t>
      </w:r>
      <w:r w:rsidR="008106B1" w:rsidRPr="00CE1D19">
        <w:rPr>
          <w:rFonts w:ascii="Century" w:eastAsia="ＭＳ 明朝" w:hAnsi="Century"/>
        </w:rPr>
        <w:t>を、ネガティブ感情を喚起する刺激として交通事故啓発動画を用いた。</w:t>
      </w:r>
    </w:p>
    <w:p w14:paraId="4567A969" w14:textId="77777777" w:rsidR="00DB09CF" w:rsidRPr="00CE1D19" w:rsidRDefault="00DB09CF">
      <w:pPr>
        <w:rPr>
          <w:rFonts w:ascii="Century" w:eastAsia="ＭＳ 明朝" w:hAnsi="Century"/>
        </w:rPr>
      </w:pPr>
    </w:p>
    <w:p w14:paraId="1BB9751F" w14:textId="101A922F" w:rsidR="00DB09CF" w:rsidRPr="00CE1D19" w:rsidRDefault="00DB09CF">
      <w:pPr>
        <w:rPr>
          <w:rFonts w:ascii="Century" w:eastAsia="ＭＳ ゴシック" w:hAnsi="Century"/>
        </w:rPr>
      </w:pPr>
      <w:r w:rsidRPr="00CE1D19">
        <w:rPr>
          <w:rFonts w:ascii="Century" w:eastAsia="ＭＳ ゴシック" w:hAnsi="Century"/>
        </w:rPr>
        <w:t>心理指標</w:t>
      </w:r>
    </w:p>
    <w:p w14:paraId="110F85DA" w14:textId="24D52EC3" w:rsidR="00900027" w:rsidRPr="00CE1D19" w:rsidRDefault="008106B1">
      <w:pPr>
        <w:rPr>
          <w:rFonts w:ascii="Century" w:eastAsia="ＭＳ 明朝" w:hAnsi="Century"/>
        </w:rPr>
      </w:pPr>
      <w:r w:rsidRPr="00CE1D19">
        <w:rPr>
          <w:rFonts w:ascii="Century" w:eastAsia="ＭＳ 明朝" w:hAnsi="Century"/>
        </w:rPr>
        <w:t xml:space="preserve">　</w:t>
      </w:r>
      <w:r w:rsidRPr="00CE1D19">
        <w:rPr>
          <w:rFonts w:ascii="Century" w:eastAsia="ＭＳ 明朝" w:hAnsi="Century"/>
        </w:rPr>
        <w:t>POMS(Profile of Mood States)</w:t>
      </w:r>
      <w:r w:rsidRPr="00CE1D19">
        <w:rPr>
          <w:rFonts w:ascii="Century" w:eastAsia="ＭＳ 明朝" w:hAnsi="Century"/>
        </w:rPr>
        <w:t>短縮版、一般感情尺度</w:t>
      </w:r>
      <w:r w:rsidRPr="00CE1D19">
        <w:rPr>
          <w:rFonts w:ascii="Century" w:eastAsia="ＭＳ 明朝" w:hAnsi="Century"/>
        </w:rPr>
        <w:t>(</w:t>
      </w:r>
      <w:r w:rsidRPr="00CE1D19">
        <w:rPr>
          <w:rFonts w:ascii="Century" w:eastAsia="ＭＳ 明朝" w:hAnsi="Century"/>
        </w:rPr>
        <w:t>小川・門地・菊谷・鈴木</w:t>
      </w:r>
      <w:r w:rsidRPr="00CE1D19">
        <w:rPr>
          <w:rFonts w:ascii="Century" w:eastAsia="ＭＳ 明朝" w:hAnsi="Century"/>
        </w:rPr>
        <w:t>, 2000)</w:t>
      </w:r>
      <w:r w:rsidRPr="00CE1D19">
        <w:rPr>
          <w:rFonts w:ascii="Century" w:eastAsia="ＭＳ 明朝" w:hAnsi="Century"/>
        </w:rPr>
        <w:t>、</w:t>
      </w:r>
      <w:r w:rsidRPr="00CE1D19">
        <w:rPr>
          <w:rFonts w:ascii="Century" w:eastAsia="ＭＳ 明朝" w:hAnsi="Century"/>
        </w:rPr>
        <w:t>15</w:t>
      </w:r>
      <w:r w:rsidRPr="00CE1D19">
        <w:rPr>
          <w:rFonts w:ascii="Century" w:eastAsia="ＭＳ 明朝" w:hAnsi="Century"/>
        </w:rPr>
        <w:t>項目版ハーディネス尺度</w:t>
      </w:r>
      <w:r w:rsidRPr="00CE1D19">
        <w:rPr>
          <w:rFonts w:ascii="Century" w:eastAsia="ＭＳ 明朝" w:hAnsi="Century"/>
        </w:rPr>
        <w:t>(</w:t>
      </w:r>
      <w:r w:rsidRPr="00CE1D19">
        <w:rPr>
          <w:rFonts w:ascii="Century" w:eastAsia="ＭＳ 明朝" w:hAnsi="Century"/>
        </w:rPr>
        <w:t>多田・濱野</w:t>
      </w:r>
      <w:r w:rsidRPr="00CE1D19">
        <w:rPr>
          <w:rFonts w:ascii="Century" w:eastAsia="ＭＳ 明朝" w:hAnsi="Century"/>
        </w:rPr>
        <w:t>, 2003)</w:t>
      </w:r>
      <w:r w:rsidRPr="00CE1D19">
        <w:rPr>
          <w:rFonts w:ascii="Century" w:eastAsia="ＭＳ 明朝" w:hAnsi="Century"/>
        </w:rPr>
        <w:t>、</w:t>
      </w:r>
      <w:r w:rsidR="00245F20" w:rsidRPr="00CE1D19">
        <w:rPr>
          <w:rFonts w:ascii="Century" w:eastAsia="ＭＳ 明朝" w:hAnsi="Century"/>
        </w:rPr>
        <w:t>ソーシャルサポート尺度</w:t>
      </w:r>
      <w:r w:rsidR="00245F20" w:rsidRPr="00CE1D19">
        <w:rPr>
          <w:rFonts w:ascii="Century" w:eastAsia="ＭＳ 明朝" w:hAnsi="Century"/>
        </w:rPr>
        <w:t>(</w:t>
      </w:r>
      <w:r w:rsidR="00245F20" w:rsidRPr="00CE1D19">
        <w:rPr>
          <w:rFonts w:ascii="Century" w:eastAsia="ＭＳ 明朝" w:hAnsi="Century"/>
        </w:rPr>
        <w:t>細田・田嶌</w:t>
      </w:r>
      <w:r w:rsidR="00245F20" w:rsidRPr="00CE1D19">
        <w:rPr>
          <w:rFonts w:ascii="Century" w:eastAsia="ＭＳ 明朝" w:hAnsi="Century"/>
        </w:rPr>
        <w:t>, 2009)</w:t>
      </w:r>
      <w:r w:rsidR="00245F20" w:rsidRPr="00CE1D19">
        <w:rPr>
          <w:rFonts w:ascii="Century" w:eastAsia="ＭＳ 明朝" w:hAnsi="Century"/>
        </w:rPr>
        <w:t>を使用した。</w:t>
      </w:r>
    </w:p>
    <w:p w14:paraId="4F714311" w14:textId="27B2F162" w:rsidR="00900027" w:rsidRPr="00CE1D19" w:rsidRDefault="00402FA9">
      <w:pPr>
        <w:rPr>
          <w:rFonts w:ascii="Century" w:eastAsia="ＭＳ 明朝" w:hAnsi="Century"/>
        </w:rPr>
      </w:pPr>
      <w:r w:rsidRPr="00CE1D19">
        <w:rPr>
          <w:rFonts w:ascii="Century" w:eastAsia="ＭＳ 明朝" w:hAnsi="Century"/>
        </w:rPr>
        <w:t xml:space="preserve">　</w:t>
      </w:r>
      <w:r w:rsidRPr="00CE1D19">
        <w:rPr>
          <w:rFonts w:ascii="Century" w:eastAsia="ＭＳ 明朝" w:hAnsi="Century"/>
        </w:rPr>
        <w:t>POMS</w:t>
      </w:r>
      <w:r w:rsidRPr="00CE1D19">
        <w:rPr>
          <w:rFonts w:ascii="Century" w:eastAsia="ＭＳ 明朝" w:hAnsi="Century"/>
        </w:rPr>
        <w:t>は緊張</w:t>
      </w:r>
      <w:r w:rsidRPr="00CE1D19">
        <w:rPr>
          <w:rFonts w:ascii="Century" w:eastAsia="ＭＳ 明朝" w:hAnsi="Century"/>
        </w:rPr>
        <w:t>-</w:t>
      </w:r>
      <w:r w:rsidRPr="00CE1D19">
        <w:rPr>
          <w:rFonts w:ascii="Century" w:eastAsia="ＭＳ 明朝" w:hAnsi="Century"/>
        </w:rPr>
        <w:t>不安</w:t>
      </w:r>
      <w:r w:rsidRPr="00CE1D19">
        <w:rPr>
          <w:rFonts w:ascii="Century" w:eastAsia="ＭＳ 明朝" w:hAnsi="Century"/>
        </w:rPr>
        <w:t>(Tension-Anxiety)</w:t>
      </w:r>
      <w:r w:rsidRPr="00CE1D19">
        <w:rPr>
          <w:rFonts w:ascii="Century" w:eastAsia="ＭＳ 明朝" w:hAnsi="Century"/>
        </w:rPr>
        <w:t>、抑うつ</w:t>
      </w:r>
      <w:r w:rsidRPr="00CE1D19">
        <w:rPr>
          <w:rFonts w:ascii="Century" w:eastAsia="ＭＳ 明朝" w:hAnsi="Century"/>
        </w:rPr>
        <w:t>-</w:t>
      </w:r>
      <w:r w:rsidRPr="00CE1D19">
        <w:rPr>
          <w:rFonts w:ascii="Century" w:eastAsia="ＭＳ 明朝" w:hAnsi="Century"/>
        </w:rPr>
        <w:t>落ち込み</w:t>
      </w:r>
      <w:r w:rsidRPr="00CE1D19">
        <w:rPr>
          <w:rFonts w:ascii="Century" w:eastAsia="ＭＳ 明朝" w:hAnsi="Century"/>
        </w:rPr>
        <w:t>(Depression-Dejection)</w:t>
      </w:r>
      <w:r w:rsidRPr="00CE1D19">
        <w:rPr>
          <w:rFonts w:ascii="Century" w:eastAsia="ＭＳ 明朝" w:hAnsi="Century"/>
        </w:rPr>
        <w:t>、怒り</w:t>
      </w:r>
      <w:r w:rsidRPr="00CE1D19">
        <w:rPr>
          <w:rFonts w:ascii="Century" w:eastAsia="ＭＳ 明朝" w:hAnsi="Century"/>
        </w:rPr>
        <w:t>-</w:t>
      </w:r>
      <w:r w:rsidRPr="00CE1D19">
        <w:rPr>
          <w:rFonts w:ascii="Century" w:eastAsia="ＭＳ 明朝" w:hAnsi="Century"/>
        </w:rPr>
        <w:t>敵意</w:t>
      </w:r>
      <w:r w:rsidRPr="00CE1D19">
        <w:rPr>
          <w:rFonts w:ascii="Century" w:eastAsia="ＭＳ 明朝" w:hAnsi="Century"/>
        </w:rPr>
        <w:t>(Anger-Hostility)</w:t>
      </w:r>
      <w:r w:rsidRPr="00CE1D19">
        <w:rPr>
          <w:rFonts w:ascii="Century" w:eastAsia="ＭＳ 明朝" w:hAnsi="Century"/>
        </w:rPr>
        <w:t>、活気</w:t>
      </w:r>
      <w:r w:rsidRPr="00CE1D19">
        <w:rPr>
          <w:rFonts w:ascii="Century" w:eastAsia="ＭＳ 明朝" w:hAnsi="Century"/>
        </w:rPr>
        <w:t>(Vigor)</w:t>
      </w:r>
      <w:r w:rsidRPr="00CE1D19">
        <w:rPr>
          <w:rFonts w:ascii="Century" w:eastAsia="ＭＳ 明朝" w:hAnsi="Century"/>
        </w:rPr>
        <w:t>、疲労</w:t>
      </w:r>
      <w:r w:rsidRPr="00CE1D19">
        <w:rPr>
          <w:rFonts w:ascii="Century" w:eastAsia="ＭＳ 明朝" w:hAnsi="Century"/>
        </w:rPr>
        <w:t>(Fatigue)</w:t>
      </w:r>
      <w:r w:rsidRPr="00CE1D19">
        <w:rPr>
          <w:rFonts w:ascii="Century" w:eastAsia="ＭＳ 明朝" w:hAnsi="Century"/>
        </w:rPr>
        <w:t>、混乱</w:t>
      </w:r>
      <w:r w:rsidRPr="00CE1D19">
        <w:rPr>
          <w:rFonts w:ascii="Century" w:eastAsia="ＭＳ 明朝" w:hAnsi="Century"/>
        </w:rPr>
        <w:t>(Confusion)</w:t>
      </w:r>
      <w:r w:rsidRPr="00CE1D19">
        <w:rPr>
          <w:rFonts w:ascii="Century" w:eastAsia="ＭＳ 明朝" w:hAnsi="Century"/>
        </w:rPr>
        <w:t>の</w:t>
      </w:r>
      <w:r w:rsidRPr="00CE1D19">
        <w:rPr>
          <w:rFonts w:ascii="Century" w:eastAsia="ＭＳ 明朝" w:hAnsi="Century"/>
        </w:rPr>
        <w:t>6</w:t>
      </w:r>
      <w:r w:rsidRPr="00CE1D19">
        <w:rPr>
          <w:rFonts w:ascii="Century" w:eastAsia="ＭＳ 明朝" w:hAnsi="Century"/>
        </w:rPr>
        <w:t>因子からなる。一般感情尺度は肯定的感情</w:t>
      </w:r>
      <w:r w:rsidRPr="00CE1D19">
        <w:rPr>
          <w:rFonts w:ascii="Century" w:eastAsia="ＭＳ 明朝" w:hAnsi="Century"/>
        </w:rPr>
        <w:t xml:space="preserve">(Positive </w:t>
      </w:r>
      <w:proofErr w:type="spellStart"/>
      <w:r w:rsidRPr="00CE1D19">
        <w:rPr>
          <w:rFonts w:ascii="Century" w:eastAsia="ＭＳ 明朝" w:hAnsi="Century"/>
        </w:rPr>
        <w:t>Affect:PA</w:t>
      </w:r>
      <w:proofErr w:type="spellEnd"/>
      <w:r w:rsidRPr="00CE1D19">
        <w:rPr>
          <w:rFonts w:ascii="Century" w:eastAsia="ＭＳ 明朝" w:hAnsi="Century"/>
        </w:rPr>
        <w:t>)</w:t>
      </w:r>
      <w:r w:rsidRPr="00CE1D19">
        <w:rPr>
          <w:rFonts w:ascii="Century" w:eastAsia="ＭＳ 明朝" w:hAnsi="Century"/>
        </w:rPr>
        <w:t>否定的感情</w:t>
      </w:r>
      <w:r w:rsidRPr="00CE1D19">
        <w:rPr>
          <w:rFonts w:ascii="Century" w:eastAsia="ＭＳ 明朝" w:hAnsi="Century"/>
        </w:rPr>
        <w:t xml:space="preserve">(Negative </w:t>
      </w:r>
      <w:proofErr w:type="spellStart"/>
      <w:r w:rsidRPr="00CE1D19">
        <w:rPr>
          <w:rFonts w:ascii="Century" w:eastAsia="ＭＳ 明朝" w:hAnsi="Century"/>
        </w:rPr>
        <w:t>Affect:NA</w:t>
      </w:r>
      <w:proofErr w:type="spellEnd"/>
      <w:r w:rsidRPr="00CE1D19">
        <w:rPr>
          <w:rFonts w:ascii="Century" w:eastAsia="ＭＳ 明朝" w:hAnsi="Century"/>
        </w:rPr>
        <w:t>)</w:t>
      </w:r>
      <w:r w:rsidRPr="00CE1D19">
        <w:rPr>
          <w:rFonts w:ascii="Century" w:eastAsia="ＭＳ 明朝" w:hAnsi="Century"/>
        </w:rPr>
        <w:t>安静状態</w:t>
      </w:r>
      <w:r w:rsidRPr="00CE1D19">
        <w:rPr>
          <w:rFonts w:ascii="Century" w:eastAsia="ＭＳ 明朝" w:hAnsi="Century"/>
        </w:rPr>
        <w:t xml:space="preserve">(Calmness </w:t>
      </w:r>
      <w:proofErr w:type="spellStart"/>
      <w:r w:rsidRPr="00CE1D19">
        <w:rPr>
          <w:rFonts w:ascii="Century" w:eastAsia="ＭＳ 明朝" w:hAnsi="Century"/>
        </w:rPr>
        <w:t>Affect:CA</w:t>
      </w:r>
      <w:proofErr w:type="spellEnd"/>
      <w:r w:rsidRPr="00CE1D19">
        <w:rPr>
          <w:rFonts w:ascii="Century" w:eastAsia="ＭＳ 明朝" w:hAnsi="Century"/>
        </w:rPr>
        <w:t>)</w:t>
      </w:r>
      <w:r w:rsidRPr="00CE1D19">
        <w:rPr>
          <w:rFonts w:ascii="Century" w:eastAsia="ＭＳ 明朝" w:hAnsi="Century"/>
        </w:rPr>
        <w:t>の</w:t>
      </w:r>
      <w:r w:rsidRPr="00CE1D19">
        <w:rPr>
          <w:rFonts w:ascii="Century" w:eastAsia="ＭＳ 明朝" w:hAnsi="Century"/>
        </w:rPr>
        <w:t>3</w:t>
      </w:r>
      <w:r w:rsidRPr="00CE1D19">
        <w:rPr>
          <w:rFonts w:ascii="Century" w:eastAsia="ＭＳ 明朝" w:hAnsi="Century"/>
        </w:rPr>
        <w:t>因子構造で</w:t>
      </w:r>
      <w:r w:rsidRPr="00CE1D19">
        <w:rPr>
          <w:rFonts w:ascii="Century" w:eastAsia="ＭＳ 明朝" w:hAnsi="Century"/>
        </w:rPr>
        <w:t>8</w:t>
      </w:r>
      <w:r w:rsidRPr="00CE1D19">
        <w:rPr>
          <w:rFonts w:ascii="Century" w:eastAsia="ＭＳ 明朝" w:hAnsi="Century"/>
        </w:rPr>
        <w:t>項目ずつ計</w:t>
      </w:r>
      <w:r w:rsidRPr="00CE1D19">
        <w:rPr>
          <w:rFonts w:ascii="Century" w:eastAsia="ＭＳ 明朝" w:hAnsi="Century"/>
        </w:rPr>
        <w:t>24</w:t>
      </w:r>
      <w:r w:rsidRPr="00CE1D19">
        <w:rPr>
          <w:rFonts w:ascii="Century" w:eastAsia="ＭＳ 明朝" w:hAnsi="Century"/>
        </w:rPr>
        <w:t>項目から構成され、それぞれを</w:t>
      </w:r>
      <w:r w:rsidR="0071017B" w:rsidRPr="00CE1D19">
        <w:rPr>
          <w:rFonts w:ascii="Century" w:eastAsia="ＭＳ 明朝" w:hAnsi="Century"/>
        </w:rPr>
        <w:t>「</w:t>
      </w:r>
      <w:r w:rsidRPr="00CE1D19">
        <w:rPr>
          <w:rFonts w:ascii="Century" w:eastAsia="ＭＳ 明朝" w:hAnsi="Century"/>
        </w:rPr>
        <w:t>全く感じていない～非常に感じている</w:t>
      </w:r>
      <w:r w:rsidR="00D71AF1" w:rsidRPr="00CE1D19">
        <w:rPr>
          <w:rFonts w:ascii="Century" w:eastAsia="ＭＳ 明朝" w:hAnsi="Century"/>
        </w:rPr>
        <w:t>」</w:t>
      </w:r>
      <w:r w:rsidRPr="00CE1D19">
        <w:rPr>
          <w:rFonts w:ascii="Century" w:eastAsia="ＭＳ 明朝" w:hAnsi="Century"/>
        </w:rPr>
        <w:t>まで</w:t>
      </w:r>
      <w:r w:rsidR="0071017B" w:rsidRPr="00CE1D19">
        <w:rPr>
          <w:rFonts w:ascii="Century" w:eastAsia="ＭＳ 明朝" w:hAnsi="Century"/>
        </w:rPr>
        <w:t>を</w:t>
      </w:r>
      <w:r w:rsidR="0071017B" w:rsidRPr="00CE1D19">
        <w:rPr>
          <w:rFonts w:ascii="Century" w:eastAsia="ＭＳ 明朝" w:hAnsi="Century"/>
        </w:rPr>
        <w:t>4</w:t>
      </w:r>
      <w:r w:rsidR="0071017B" w:rsidRPr="00CE1D19">
        <w:rPr>
          <w:rFonts w:ascii="Century" w:eastAsia="ＭＳ 明朝" w:hAnsi="Century"/>
        </w:rPr>
        <w:t>件法で評定を求めた。</w:t>
      </w:r>
      <w:r w:rsidR="0071017B" w:rsidRPr="00CE1D19">
        <w:rPr>
          <w:rFonts w:ascii="Century" w:eastAsia="ＭＳ 明朝" w:hAnsi="Century"/>
        </w:rPr>
        <w:t>15</w:t>
      </w:r>
      <w:r w:rsidR="0071017B" w:rsidRPr="00CE1D19">
        <w:rPr>
          <w:rFonts w:ascii="Century" w:eastAsia="ＭＳ 明朝" w:hAnsi="Century"/>
        </w:rPr>
        <w:t>項目版ハーディネス尺度</w:t>
      </w:r>
      <w:r w:rsidR="0071017B" w:rsidRPr="00CE1D19">
        <w:rPr>
          <w:rFonts w:ascii="Century" w:eastAsia="ＭＳ 明朝" w:hAnsi="Century"/>
        </w:rPr>
        <w:t>は</w:t>
      </w:r>
      <w:r w:rsidR="00D71AF1" w:rsidRPr="00CE1D19">
        <w:rPr>
          <w:rFonts w:ascii="Century" w:eastAsia="ＭＳ 明朝" w:hAnsi="Century"/>
        </w:rPr>
        <w:t>コミットメント</w:t>
      </w:r>
      <w:r w:rsidR="00D71AF1" w:rsidRPr="00CE1D19">
        <w:rPr>
          <w:rFonts w:ascii="Century" w:eastAsia="ＭＳ 明朝" w:hAnsi="Century"/>
        </w:rPr>
        <w:t>(commitment)</w:t>
      </w:r>
      <w:r w:rsidR="00D71AF1" w:rsidRPr="00CE1D19">
        <w:rPr>
          <w:rFonts w:ascii="Century" w:eastAsia="ＭＳ 明朝" w:hAnsi="Century"/>
        </w:rPr>
        <w:t>、</w:t>
      </w:r>
      <w:r w:rsidR="00D71AF1" w:rsidRPr="00CE1D19">
        <w:rPr>
          <w:rFonts w:ascii="Century" w:eastAsia="ＭＳ 明朝" w:hAnsi="Century"/>
        </w:rPr>
        <w:t>コントロール</w:t>
      </w:r>
      <w:r w:rsidR="00D71AF1" w:rsidRPr="00CE1D19">
        <w:rPr>
          <w:rFonts w:ascii="Century" w:eastAsia="ＭＳ 明朝" w:hAnsi="Century"/>
        </w:rPr>
        <w:t>(control)</w:t>
      </w:r>
      <w:r w:rsidR="00D71AF1" w:rsidRPr="00CE1D19">
        <w:rPr>
          <w:rFonts w:ascii="Century" w:eastAsia="ＭＳ 明朝" w:hAnsi="Century"/>
        </w:rPr>
        <w:t>、</w:t>
      </w:r>
      <w:r w:rsidR="00D71AF1" w:rsidRPr="00CE1D19">
        <w:rPr>
          <w:rFonts w:ascii="Century" w:eastAsia="ＭＳ 明朝" w:hAnsi="Century"/>
        </w:rPr>
        <w:t>チャレンジ</w:t>
      </w:r>
      <w:r w:rsidR="00D71AF1" w:rsidRPr="00CE1D19">
        <w:rPr>
          <w:rFonts w:ascii="Century" w:eastAsia="ＭＳ 明朝" w:hAnsi="Century"/>
        </w:rPr>
        <w:t>(challenge)</w:t>
      </w:r>
      <w:r w:rsidR="000D102F" w:rsidRPr="00CE1D19">
        <w:rPr>
          <w:rFonts w:ascii="Century" w:eastAsia="ＭＳ 明朝" w:hAnsi="Century"/>
        </w:rPr>
        <w:t>の</w:t>
      </w:r>
      <w:r w:rsidR="00D71AF1" w:rsidRPr="00CE1D19">
        <w:rPr>
          <w:rFonts w:ascii="Century" w:eastAsia="ＭＳ 明朝" w:hAnsi="Century"/>
        </w:rPr>
        <w:t>3</w:t>
      </w:r>
      <w:r w:rsidR="00D71AF1" w:rsidRPr="00CE1D19">
        <w:rPr>
          <w:rFonts w:ascii="Century" w:eastAsia="ＭＳ 明朝" w:hAnsi="Century"/>
        </w:rPr>
        <w:t>因子</w:t>
      </w:r>
      <w:r w:rsidR="000D102F" w:rsidRPr="00CE1D19">
        <w:rPr>
          <w:rFonts w:ascii="Century" w:eastAsia="ＭＳ 明朝" w:hAnsi="Century"/>
        </w:rPr>
        <w:t>構造で各</w:t>
      </w:r>
      <w:r w:rsidR="000D102F" w:rsidRPr="00CE1D19">
        <w:rPr>
          <w:rFonts w:ascii="Century" w:eastAsia="ＭＳ 明朝" w:hAnsi="Century"/>
        </w:rPr>
        <w:t>5</w:t>
      </w:r>
      <w:r w:rsidR="000D102F" w:rsidRPr="00CE1D19">
        <w:rPr>
          <w:rFonts w:ascii="Century" w:eastAsia="ＭＳ 明朝" w:hAnsi="Century"/>
        </w:rPr>
        <w:t>項目ずつ計</w:t>
      </w:r>
      <w:r w:rsidR="000D102F" w:rsidRPr="00CE1D19">
        <w:rPr>
          <w:rFonts w:ascii="Century" w:eastAsia="ＭＳ 明朝" w:hAnsi="Century"/>
        </w:rPr>
        <w:t>15</w:t>
      </w:r>
      <w:r w:rsidR="000D102F" w:rsidRPr="00CE1D19">
        <w:rPr>
          <w:rFonts w:ascii="Century" w:eastAsia="ＭＳ 明朝" w:hAnsi="Century"/>
        </w:rPr>
        <w:t>項目から構成されそれぞれを「あてはまらない～あてはまる」の</w:t>
      </w:r>
      <w:r w:rsidR="000D102F" w:rsidRPr="00CE1D19">
        <w:rPr>
          <w:rFonts w:ascii="Century" w:eastAsia="ＭＳ 明朝" w:hAnsi="Century"/>
        </w:rPr>
        <w:t>5</w:t>
      </w:r>
      <w:r w:rsidR="000D102F" w:rsidRPr="00CE1D19">
        <w:rPr>
          <w:rFonts w:ascii="Century" w:eastAsia="ＭＳ 明朝" w:hAnsi="Century"/>
        </w:rPr>
        <w:t>件法で評定を求めた。</w:t>
      </w:r>
      <w:r w:rsidR="0061096D" w:rsidRPr="00CE1D19">
        <w:rPr>
          <w:rFonts w:ascii="Century" w:eastAsia="ＭＳ 明朝" w:hAnsi="Century"/>
        </w:rPr>
        <w:t>ソーシャルサポートの機能面を測定するために細田・田嶌</w:t>
      </w:r>
      <w:r w:rsidR="0061096D" w:rsidRPr="00CE1D19">
        <w:rPr>
          <w:rFonts w:ascii="Century" w:eastAsia="ＭＳ 明朝" w:hAnsi="Century"/>
        </w:rPr>
        <w:t>(2009)</w:t>
      </w:r>
      <w:r w:rsidR="0061096D" w:rsidRPr="00CE1D19">
        <w:rPr>
          <w:rFonts w:ascii="Century" w:eastAsia="ＭＳ 明朝" w:hAnsi="Century"/>
        </w:rPr>
        <w:t>のソーシャルサポート尺度を一部選定して用いた。道具的サポートが</w:t>
      </w:r>
      <w:r w:rsidR="0061096D" w:rsidRPr="00CE1D19">
        <w:rPr>
          <w:rFonts w:ascii="Century" w:eastAsia="ＭＳ 明朝" w:hAnsi="Century"/>
        </w:rPr>
        <w:t>6</w:t>
      </w:r>
      <w:r w:rsidR="0061096D" w:rsidRPr="00CE1D19">
        <w:rPr>
          <w:rFonts w:ascii="Century" w:eastAsia="ＭＳ 明朝" w:hAnsi="Century"/>
        </w:rPr>
        <w:t>項目、情緒的サポートが</w:t>
      </w:r>
      <w:r w:rsidR="0061096D" w:rsidRPr="00CE1D19">
        <w:rPr>
          <w:rFonts w:ascii="Century" w:eastAsia="ＭＳ 明朝" w:hAnsi="Century"/>
        </w:rPr>
        <w:t>4</w:t>
      </w:r>
      <w:r w:rsidR="0061096D" w:rsidRPr="00CE1D19">
        <w:rPr>
          <w:rFonts w:ascii="Century" w:eastAsia="ＭＳ 明朝" w:hAnsi="Century"/>
        </w:rPr>
        <w:t>項目の</w:t>
      </w:r>
      <w:r w:rsidR="0061096D" w:rsidRPr="00CE1D19">
        <w:rPr>
          <w:rFonts w:ascii="Century" w:eastAsia="ＭＳ 明朝" w:hAnsi="Century"/>
        </w:rPr>
        <w:t>2</w:t>
      </w:r>
      <w:r w:rsidR="0061096D" w:rsidRPr="00CE1D19">
        <w:rPr>
          <w:rFonts w:ascii="Century" w:eastAsia="ＭＳ 明朝" w:hAnsi="Century"/>
        </w:rPr>
        <w:t>因子計</w:t>
      </w:r>
      <w:r w:rsidR="0061096D" w:rsidRPr="00CE1D19">
        <w:rPr>
          <w:rFonts w:ascii="Century" w:eastAsia="ＭＳ 明朝" w:hAnsi="Century"/>
        </w:rPr>
        <w:t>10</w:t>
      </w:r>
      <w:r w:rsidR="0061096D" w:rsidRPr="00CE1D19">
        <w:rPr>
          <w:rFonts w:ascii="Century" w:eastAsia="ＭＳ 明朝" w:hAnsi="Century"/>
        </w:rPr>
        <w:t>項目で構成されており、「よくある～全くない」の</w:t>
      </w:r>
      <w:r w:rsidR="0006118B" w:rsidRPr="00CE1D19">
        <w:rPr>
          <w:rFonts w:ascii="Century" w:eastAsia="ＭＳ 明朝" w:hAnsi="Century"/>
        </w:rPr>
        <w:t>5</w:t>
      </w:r>
      <w:r w:rsidR="0006118B" w:rsidRPr="00CE1D19">
        <w:rPr>
          <w:rFonts w:ascii="Century" w:eastAsia="ＭＳ 明朝" w:hAnsi="Century"/>
        </w:rPr>
        <w:t>件法で評定を求めた。なお、</w:t>
      </w:r>
      <w:r w:rsidR="0006118B" w:rsidRPr="00CE1D19">
        <w:rPr>
          <w:rFonts w:ascii="Century" w:eastAsia="ＭＳ 明朝" w:hAnsi="Century"/>
        </w:rPr>
        <w:t>細田・田嶌</w:t>
      </w:r>
      <w:r w:rsidR="0006118B" w:rsidRPr="00CE1D19">
        <w:rPr>
          <w:rFonts w:ascii="Century" w:eastAsia="ＭＳ 明朝" w:hAnsi="Century"/>
        </w:rPr>
        <w:t>(2009)</w:t>
      </w:r>
      <w:r w:rsidR="0006118B" w:rsidRPr="00CE1D19">
        <w:rPr>
          <w:rFonts w:ascii="Century" w:eastAsia="ＭＳ 明朝" w:hAnsi="Century"/>
        </w:rPr>
        <w:t>と同様に合計得点が高いほどサポートを多く受けていることを示した。</w:t>
      </w:r>
    </w:p>
    <w:p w14:paraId="326228D1" w14:textId="7AC4BA81" w:rsidR="00900027" w:rsidRPr="00CE1D19" w:rsidRDefault="00900027">
      <w:pPr>
        <w:rPr>
          <w:rFonts w:ascii="Century" w:eastAsia="ＭＳ 明朝" w:hAnsi="Century"/>
        </w:rPr>
      </w:pPr>
    </w:p>
    <w:p w14:paraId="6833EC3C" w14:textId="06B8E7F3" w:rsidR="00900027" w:rsidRPr="00CE1D19" w:rsidRDefault="0006118B">
      <w:pPr>
        <w:rPr>
          <w:rFonts w:ascii="Century" w:eastAsia="ＭＳ ゴシック" w:hAnsi="Century"/>
        </w:rPr>
      </w:pPr>
      <w:r w:rsidRPr="00CE1D19">
        <w:rPr>
          <w:rFonts w:ascii="Century" w:eastAsia="ＭＳ ゴシック" w:hAnsi="Century"/>
        </w:rPr>
        <w:t>手続き</w:t>
      </w:r>
    </w:p>
    <w:p w14:paraId="6BD610AD" w14:textId="17A9E4A0" w:rsidR="00900027" w:rsidRPr="00CE1D19" w:rsidRDefault="0006118B">
      <w:pPr>
        <w:rPr>
          <w:rFonts w:ascii="Century" w:eastAsia="ＭＳ 明朝" w:hAnsi="Century"/>
        </w:rPr>
      </w:pPr>
      <w:r w:rsidRPr="00CE1D19">
        <w:rPr>
          <w:rFonts w:ascii="Century" w:eastAsia="ＭＳ 明朝" w:hAnsi="Century"/>
        </w:rPr>
        <w:t xml:space="preserve">　実験は</w:t>
      </w:r>
      <w:r w:rsidR="00B6795E">
        <w:rPr>
          <w:rFonts w:ascii="Century" w:eastAsia="ＭＳ 明朝" w:hAnsi="Century" w:hint="eastAsia"/>
        </w:rPr>
        <w:t>M</w:t>
      </w:r>
      <w:r w:rsidR="00B6795E">
        <w:rPr>
          <w:rFonts w:ascii="Century" w:eastAsia="ＭＳ 明朝" w:hAnsi="Century"/>
        </w:rPr>
        <w:t xml:space="preserve">icrosoft </w:t>
      </w:r>
      <w:r w:rsidRPr="00CE1D19">
        <w:rPr>
          <w:rFonts w:ascii="Century" w:eastAsia="ＭＳ 明朝" w:hAnsi="Century"/>
        </w:rPr>
        <w:t>Forms</w:t>
      </w:r>
      <w:r w:rsidRPr="00CE1D19">
        <w:rPr>
          <w:rFonts w:ascii="Century" w:eastAsia="ＭＳ 明朝" w:hAnsi="Century"/>
        </w:rPr>
        <w:t>を用いて全て</w:t>
      </w:r>
      <w:r w:rsidRPr="00CE1D19">
        <w:rPr>
          <w:rFonts w:ascii="Century" w:eastAsia="ＭＳ 明朝" w:hAnsi="Century"/>
        </w:rPr>
        <w:t>web</w:t>
      </w:r>
      <w:r w:rsidRPr="00CE1D19">
        <w:rPr>
          <w:rFonts w:ascii="Century" w:eastAsia="ＭＳ 明朝" w:hAnsi="Century"/>
        </w:rPr>
        <w:t>上で実施された。参加者用に動画の視聴方法や質問紙への回答方法が記述された実験マニュアルを作成し、</w:t>
      </w:r>
      <w:r w:rsidR="00DB3BC6" w:rsidRPr="00CE1D19">
        <w:rPr>
          <w:rFonts w:ascii="Century" w:eastAsia="ＭＳ 明朝" w:hAnsi="Century"/>
        </w:rPr>
        <w:t>マニュアルに沿って</w:t>
      </w:r>
      <w:r w:rsidRPr="00CE1D19">
        <w:rPr>
          <w:rFonts w:ascii="Century" w:eastAsia="ＭＳ 明朝" w:hAnsi="Century"/>
        </w:rPr>
        <w:t>各自</w:t>
      </w:r>
      <w:r w:rsidR="00DB3BC6" w:rsidRPr="00CE1D19">
        <w:rPr>
          <w:rFonts w:ascii="Century" w:eastAsia="ＭＳ 明朝" w:hAnsi="Century"/>
        </w:rPr>
        <w:t>で行った。なお、回答に際してはインフォームドコンセントをとった。</w:t>
      </w:r>
      <w:r w:rsidR="00B004F3" w:rsidRPr="00CE1D19">
        <w:rPr>
          <w:rFonts w:ascii="Century" w:eastAsia="ＭＳ 明朝" w:hAnsi="Century"/>
        </w:rPr>
        <w:t>実験スケジュールは初めにハーディネス尺度とソーシャルサポート尺度に回答を求めた後にマニュアルを参照しながら動画視聴の環境設定を行った。動画視聴に際して</w:t>
      </w:r>
      <w:r w:rsidR="00B004F3" w:rsidRPr="00CE1D19">
        <w:rPr>
          <w:rFonts w:ascii="Century" w:eastAsia="ＭＳ 明朝" w:hAnsi="Century"/>
        </w:rPr>
        <w:t>60</w:t>
      </w:r>
      <w:r w:rsidR="00B004F3" w:rsidRPr="00CE1D19">
        <w:rPr>
          <w:rFonts w:ascii="Century" w:eastAsia="ＭＳ 明朝" w:hAnsi="Century"/>
        </w:rPr>
        <w:t>秒間の安静状態を測定後、動画を視聴してもらい質問紙に回答を求めた。すべての動画の視聴および、質問紙への回答終了後、内省報告を求めた。</w:t>
      </w:r>
    </w:p>
    <w:p w14:paraId="3C61EBBC" w14:textId="2CA80DA5" w:rsidR="006C23DF" w:rsidRDefault="006C23DF">
      <w:pPr>
        <w:rPr>
          <w:rFonts w:ascii="Century" w:eastAsia="ＭＳ 明朝" w:hAnsi="Century" w:hint="eastAsia"/>
        </w:rPr>
      </w:pPr>
    </w:p>
    <w:p w14:paraId="4620401E" w14:textId="006ABEEE" w:rsidR="00CE1D19" w:rsidRPr="00CE1D19" w:rsidRDefault="00CE1D19" w:rsidP="00CE1D19">
      <w:pPr>
        <w:jc w:val="center"/>
        <w:rPr>
          <w:rFonts w:ascii="ＭＳ ゴシック" w:eastAsia="ＭＳ ゴシック" w:hAnsi="ＭＳ ゴシック"/>
        </w:rPr>
      </w:pPr>
      <w:r w:rsidRPr="00CE1D19">
        <w:rPr>
          <w:rFonts w:ascii="ＭＳ ゴシック" w:eastAsia="ＭＳ ゴシック" w:hAnsi="ＭＳ ゴシック" w:hint="eastAsia"/>
        </w:rPr>
        <w:lastRenderedPageBreak/>
        <w:t>引用文献</w:t>
      </w:r>
    </w:p>
    <w:p w14:paraId="229C9663" w14:textId="6D78F932" w:rsidR="00CE1D19" w:rsidRDefault="00CE1D19">
      <w:pPr>
        <w:rPr>
          <w:rFonts w:ascii="Century" w:eastAsia="ＭＳ 明朝" w:hAnsi="Century"/>
        </w:rPr>
      </w:pPr>
    </w:p>
    <w:p w14:paraId="052E5B8E" w14:textId="77777777" w:rsidR="00B6795E" w:rsidRDefault="00B6795E" w:rsidP="00B6795E">
      <w:pPr>
        <w:ind w:left="482" w:hangingChars="200" w:hanging="482"/>
        <w:rPr>
          <w:rFonts w:ascii="Century" w:eastAsia="ＭＳ 明朝" w:hAnsi="Century" w:hint="eastAsia"/>
        </w:rPr>
      </w:pPr>
      <w:r w:rsidRPr="00CE1D19">
        <w:rPr>
          <w:rFonts w:ascii="Century" w:eastAsia="ＭＳ 明朝" w:hAnsi="Century"/>
        </w:rPr>
        <w:t>堀越</w:t>
      </w:r>
      <w:r>
        <w:rPr>
          <w:rFonts w:ascii="Century" w:eastAsia="ＭＳ 明朝" w:hAnsi="Century" w:hint="eastAsia"/>
        </w:rPr>
        <w:t>あゆみ</w:t>
      </w:r>
      <w:r w:rsidRPr="00CE1D19">
        <w:rPr>
          <w:rFonts w:ascii="Century" w:eastAsia="ＭＳ 明朝" w:hAnsi="Century"/>
        </w:rPr>
        <w:t>・堀越</w:t>
      </w:r>
      <w:r>
        <w:rPr>
          <w:rFonts w:ascii="Century" w:eastAsia="ＭＳ 明朝" w:hAnsi="Century" w:hint="eastAsia"/>
        </w:rPr>
        <w:t>勝</w:t>
      </w:r>
      <w:r w:rsidRPr="00CE1D19">
        <w:rPr>
          <w:rFonts w:ascii="Century" w:eastAsia="ＭＳ 明朝" w:hAnsi="Century"/>
        </w:rPr>
        <w:t>(2008)</w:t>
      </w:r>
      <w:r>
        <w:rPr>
          <w:rFonts w:ascii="Century" w:eastAsia="ＭＳ 明朝" w:hAnsi="Century"/>
        </w:rPr>
        <w:t xml:space="preserve">. </w:t>
      </w:r>
      <w:r>
        <w:rPr>
          <w:rFonts w:ascii="Century" w:eastAsia="ＭＳ 明朝" w:hAnsi="Century" w:hint="eastAsia"/>
        </w:rPr>
        <w:t>ハーディネス尺度の構造およびその精神的健康との関連</w:t>
      </w:r>
      <w:r>
        <w:rPr>
          <w:rFonts w:ascii="Century" w:eastAsia="ＭＳ 明朝" w:hAnsi="Century" w:hint="eastAsia"/>
        </w:rPr>
        <w:t>:</w:t>
      </w:r>
      <w:r>
        <w:rPr>
          <w:rFonts w:ascii="Century" w:eastAsia="ＭＳ 明朝" w:hAnsi="Century" w:hint="eastAsia"/>
        </w:rPr>
        <w:t>中高年と大学生を対象として</w:t>
      </w:r>
      <w:r>
        <w:rPr>
          <w:rFonts w:ascii="Century" w:eastAsia="ＭＳ 明朝" w:hAnsi="Century" w:hint="eastAsia"/>
        </w:rPr>
        <w:t xml:space="preserve"> </w:t>
      </w:r>
      <w:r>
        <w:rPr>
          <w:rFonts w:ascii="Century" w:eastAsia="ＭＳ 明朝" w:hAnsi="Century" w:hint="eastAsia"/>
        </w:rPr>
        <w:t>順天堂医学</w:t>
      </w:r>
      <w:r>
        <w:rPr>
          <w:rFonts w:ascii="Century" w:eastAsia="ＭＳ 明朝" w:hAnsi="Century" w:hint="eastAsia"/>
        </w:rPr>
        <w:t>,</w:t>
      </w:r>
      <w:r>
        <w:rPr>
          <w:rFonts w:ascii="Century" w:eastAsia="ＭＳ 明朝" w:hAnsi="Century"/>
        </w:rPr>
        <w:t xml:space="preserve"> </w:t>
      </w:r>
      <w:r w:rsidRPr="0092309C">
        <w:rPr>
          <w:rFonts w:ascii="Century" w:eastAsia="ＭＳ 明朝" w:hAnsi="Century"/>
          <w:i/>
          <w:iCs/>
        </w:rPr>
        <w:t>54</w:t>
      </w:r>
      <w:r>
        <w:rPr>
          <w:rFonts w:ascii="Century" w:eastAsia="ＭＳ 明朝" w:hAnsi="Century"/>
        </w:rPr>
        <w:t>, 192-199.</w:t>
      </w:r>
    </w:p>
    <w:p w14:paraId="3015C6CE" w14:textId="77777777" w:rsidR="00B6795E" w:rsidRDefault="00B6795E" w:rsidP="00B6795E">
      <w:pPr>
        <w:ind w:left="482" w:hangingChars="200" w:hanging="482"/>
        <w:rPr>
          <w:rFonts w:ascii="Century" w:eastAsia="ＭＳ 明朝" w:hAnsi="Century" w:hint="eastAsia"/>
        </w:rPr>
      </w:pPr>
      <w:r w:rsidRPr="00CE1D19">
        <w:rPr>
          <w:rFonts w:ascii="Century" w:eastAsia="ＭＳ 明朝" w:hAnsi="Century"/>
        </w:rPr>
        <w:t>細田</w:t>
      </w:r>
      <w:r>
        <w:rPr>
          <w:rFonts w:ascii="Century" w:eastAsia="ＭＳ 明朝" w:hAnsi="Century" w:hint="eastAsia"/>
        </w:rPr>
        <w:t>絢</w:t>
      </w:r>
      <w:r w:rsidRPr="00CE1D19">
        <w:rPr>
          <w:rFonts w:ascii="Century" w:eastAsia="ＭＳ 明朝" w:hAnsi="Century"/>
        </w:rPr>
        <w:t>・田嶌</w:t>
      </w:r>
      <w:r>
        <w:rPr>
          <w:rFonts w:ascii="Century" w:eastAsia="ＭＳ 明朝" w:hAnsi="Century" w:hint="eastAsia"/>
        </w:rPr>
        <w:t>誠一</w:t>
      </w:r>
      <w:r w:rsidRPr="00CE1D19">
        <w:rPr>
          <w:rFonts w:ascii="Century" w:eastAsia="ＭＳ 明朝" w:hAnsi="Century"/>
        </w:rPr>
        <w:t>(2009)</w:t>
      </w:r>
      <w:r>
        <w:rPr>
          <w:rFonts w:ascii="Century" w:eastAsia="ＭＳ 明朝" w:hAnsi="Century"/>
        </w:rPr>
        <w:t xml:space="preserve">. </w:t>
      </w:r>
      <w:r>
        <w:rPr>
          <w:rFonts w:ascii="Century" w:eastAsia="ＭＳ 明朝" w:hAnsi="Century" w:hint="eastAsia"/>
        </w:rPr>
        <w:t>中学生におけるソーシャルサポートと自他への肯定感に関する研究</w:t>
      </w:r>
      <w:r>
        <w:rPr>
          <w:rFonts w:ascii="Century" w:eastAsia="ＭＳ 明朝" w:hAnsi="Century" w:hint="eastAsia"/>
        </w:rPr>
        <w:t xml:space="preserve"> </w:t>
      </w:r>
      <w:r>
        <w:rPr>
          <w:rFonts w:ascii="Century" w:eastAsia="ＭＳ 明朝" w:hAnsi="Century" w:hint="eastAsia"/>
        </w:rPr>
        <w:t>教育心理学研究</w:t>
      </w:r>
      <w:r>
        <w:rPr>
          <w:rFonts w:ascii="Century" w:eastAsia="ＭＳ 明朝" w:hAnsi="Century" w:hint="eastAsia"/>
        </w:rPr>
        <w:t>,</w:t>
      </w:r>
      <w:r>
        <w:rPr>
          <w:rFonts w:ascii="Century" w:eastAsia="ＭＳ 明朝" w:hAnsi="Century"/>
        </w:rPr>
        <w:t xml:space="preserve"> </w:t>
      </w:r>
      <w:r w:rsidRPr="0092309C">
        <w:rPr>
          <w:rFonts w:ascii="Century" w:eastAsia="ＭＳ 明朝" w:hAnsi="Century"/>
          <w:i/>
          <w:iCs/>
        </w:rPr>
        <w:t>57</w:t>
      </w:r>
      <w:r>
        <w:rPr>
          <w:rFonts w:ascii="Century" w:eastAsia="ＭＳ 明朝" w:hAnsi="Century"/>
        </w:rPr>
        <w:t>, 309-323.</w:t>
      </w:r>
    </w:p>
    <w:p w14:paraId="54FCE6C8" w14:textId="631D4EC0" w:rsidR="00B6795E" w:rsidRPr="00B6795E" w:rsidRDefault="00B6795E" w:rsidP="00B6795E">
      <w:pPr>
        <w:ind w:left="482" w:hangingChars="200" w:hanging="482"/>
        <w:rPr>
          <w:rFonts w:ascii="Century" w:eastAsia="ＭＳ 明朝" w:hAnsi="Century" w:hint="eastAsia"/>
        </w:rPr>
      </w:pPr>
      <w:r w:rsidRPr="00CE1D19">
        <w:rPr>
          <w:rFonts w:ascii="Century" w:eastAsia="ＭＳ 明朝" w:hAnsi="Century"/>
        </w:rPr>
        <w:t>石毛</w:t>
      </w:r>
      <w:r>
        <w:rPr>
          <w:rFonts w:ascii="Century" w:eastAsia="ＭＳ 明朝" w:hAnsi="Century" w:hint="eastAsia"/>
        </w:rPr>
        <w:t>みどり</w:t>
      </w:r>
      <w:r w:rsidRPr="00CE1D19">
        <w:rPr>
          <w:rFonts w:ascii="Century" w:eastAsia="ＭＳ 明朝" w:hAnsi="Century"/>
        </w:rPr>
        <w:t>・無藤</w:t>
      </w:r>
      <w:r>
        <w:rPr>
          <w:rFonts w:ascii="Century" w:eastAsia="ＭＳ 明朝" w:hAnsi="Century" w:hint="eastAsia"/>
        </w:rPr>
        <w:t>隆</w:t>
      </w:r>
      <w:r w:rsidRPr="00CE1D19">
        <w:rPr>
          <w:rFonts w:ascii="Century" w:eastAsia="ＭＳ 明朝" w:hAnsi="Century"/>
        </w:rPr>
        <w:t>(2005)</w:t>
      </w:r>
      <w:r>
        <w:rPr>
          <w:rFonts w:ascii="Century" w:eastAsia="ＭＳ 明朝" w:hAnsi="Century"/>
        </w:rPr>
        <w:t xml:space="preserve">. </w:t>
      </w:r>
      <w:r>
        <w:rPr>
          <w:rFonts w:ascii="Century" w:eastAsia="ＭＳ 明朝" w:hAnsi="Century" w:hint="eastAsia"/>
        </w:rPr>
        <w:t>中学生における精神的健康とレジリエンスおよびソーシャルサポートとの関連</w:t>
      </w:r>
      <w:r>
        <w:rPr>
          <w:rFonts w:ascii="Century" w:eastAsia="ＭＳ 明朝" w:hAnsi="Century" w:hint="eastAsia"/>
        </w:rPr>
        <w:t>-</w:t>
      </w:r>
      <w:r>
        <w:rPr>
          <w:rFonts w:ascii="Century" w:eastAsia="ＭＳ 明朝" w:hAnsi="Century" w:hint="eastAsia"/>
        </w:rPr>
        <w:t>受験期の学業場面に着目して</w:t>
      </w:r>
      <w:r>
        <w:rPr>
          <w:rFonts w:ascii="Century" w:eastAsia="ＭＳ 明朝" w:hAnsi="Century"/>
        </w:rPr>
        <w:t xml:space="preserve">- </w:t>
      </w:r>
      <w:r>
        <w:rPr>
          <w:rFonts w:ascii="Century" w:eastAsia="ＭＳ 明朝" w:hAnsi="Century" w:hint="eastAsia"/>
        </w:rPr>
        <w:t>教育心理学研究</w:t>
      </w:r>
      <w:r>
        <w:rPr>
          <w:rFonts w:ascii="Century" w:eastAsia="ＭＳ 明朝" w:hAnsi="Century" w:hint="eastAsia"/>
        </w:rPr>
        <w:t>,</w:t>
      </w:r>
      <w:r>
        <w:rPr>
          <w:rFonts w:ascii="Century" w:eastAsia="ＭＳ 明朝" w:hAnsi="Century"/>
        </w:rPr>
        <w:t xml:space="preserve"> </w:t>
      </w:r>
      <w:r w:rsidRPr="0092309C">
        <w:rPr>
          <w:rFonts w:ascii="Century" w:eastAsia="ＭＳ 明朝" w:hAnsi="Century"/>
          <w:i/>
          <w:iCs/>
        </w:rPr>
        <w:t>53</w:t>
      </w:r>
      <w:r>
        <w:rPr>
          <w:rFonts w:ascii="Century" w:eastAsia="ＭＳ 明朝" w:hAnsi="Century"/>
        </w:rPr>
        <w:t>, 356-367.</w:t>
      </w:r>
    </w:p>
    <w:p w14:paraId="0FCAC72A" w14:textId="76631A73" w:rsidR="00CE1D19" w:rsidRDefault="00DB506B" w:rsidP="00EE04DF">
      <w:pPr>
        <w:ind w:left="482" w:hangingChars="200" w:hanging="482"/>
        <w:rPr>
          <w:rFonts w:ascii="Century" w:eastAsia="ＭＳ 明朝" w:hAnsi="Century"/>
        </w:rPr>
      </w:pPr>
      <w:proofErr w:type="spellStart"/>
      <w:r w:rsidRPr="00CE1D19">
        <w:rPr>
          <w:rFonts w:ascii="Century" w:eastAsia="ＭＳ 明朝" w:hAnsi="Century"/>
        </w:rPr>
        <w:t>Kobasa</w:t>
      </w:r>
      <w:proofErr w:type="spellEnd"/>
      <w:r w:rsidR="00EE04DF">
        <w:rPr>
          <w:rFonts w:ascii="Century" w:eastAsia="ＭＳ 明朝" w:hAnsi="Century"/>
        </w:rPr>
        <w:t>, S. C.(</w:t>
      </w:r>
      <w:r w:rsidRPr="00CE1D19">
        <w:rPr>
          <w:rFonts w:ascii="Century" w:eastAsia="ＭＳ 明朝" w:hAnsi="Century"/>
        </w:rPr>
        <w:t>1979)</w:t>
      </w:r>
      <w:r w:rsidR="00EE04DF">
        <w:rPr>
          <w:rFonts w:ascii="Century" w:eastAsia="ＭＳ 明朝" w:hAnsi="Century"/>
        </w:rPr>
        <w:t xml:space="preserve">. Personality and resistance to illness. </w:t>
      </w:r>
      <w:r w:rsidR="00EE04DF" w:rsidRPr="0092309C">
        <w:rPr>
          <w:rFonts w:ascii="Century" w:eastAsia="ＭＳ 明朝" w:hAnsi="Century"/>
          <w:i/>
          <w:iCs/>
        </w:rPr>
        <w:t>American Journal of Community Psychology</w:t>
      </w:r>
      <w:r w:rsidR="00EE04DF">
        <w:rPr>
          <w:rFonts w:ascii="Century" w:eastAsia="ＭＳ 明朝" w:hAnsi="Century"/>
        </w:rPr>
        <w:t xml:space="preserve">, </w:t>
      </w:r>
      <w:r w:rsidR="00EE04DF" w:rsidRPr="0092309C">
        <w:rPr>
          <w:rFonts w:ascii="Century" w:eastAsia="ＭＳ 明朝" w:hAnsi="Century"/>
          <w:i/>
          <w:iCs/>
        </w:rPr>
        <w:t>7</w:t>
      </w:r>
      <w:r w:rsidR="00EE04DF">
        <w:rPr>
          <w:rFonts w:ascii="Century" w:eastAsia="ＭＳ 明朝" w:hAnsi="Century"/>
        </w:rPr>
        <w:t>, 413-423.</w:t>
      </w:r>
    </w:p>
    <w:p w14:paraId="4C1EE30D" w14:textId="77777777" w:rsidR="00B6795E" w:rsidRDefault="00B6795E" w:rsidP="00B6795E">
      <w:pPr>
        <w:ind w:left="482" w:hangingChars="200" w:hanging="482"/>
        <w:rPr>
          <w:rFonts w:ascii="Century" w:eastAsia="ＭＳ 明朝" w:hAnsi="Century" w:hint="eastAsia"/>
        </w:rPr>
      </w:pPr>
      <w:r>
        <w:rPr>
          <w:rFonts w:ascii="Century" w:eastAsia="ＭＳ 明朝" w:hAnsi="Century" w:hint="eastAsia"/>
        </w:rPr>
        <w:t>嶋信宏</w:t>
      </w:r>
      <w:r>
        <w:rPr>
          <w:rFonts w:ascii="Century" w:eastAsia="ＭＳ 明朝" w:hAnsi="Century" w:hint="eastAsia"/>
        </w:rPr>
        <w:t>(</w:t>
      </w:r>
      <w:r w:rsidRPr="00CE1D19">
        <w:rPr>
          <w:rFonts w:ascii="Century" w:eastAsia="ＭＳ 明朝" w:hAnsi="Century"/>
        </w:rPr>
        <w:t>1992</w:t>
      </w:r>
      <w:r>
        <w:rPr>
          <w:rFonts w:ascii="Century" w:eastAsia="ＭＳ 明朝" w:hAnsi="Century"/>
        </w:rPr>
        <w:t xml:space="preserve">). </w:t>
      </w:r>
      <w:r>
        <w:rPr>
          <w:rFonts w:ascii="Century" w:eastAsia="ＭＳ 明朝" w:hAnsi="Century" w:hint="eastAsia"/>
        </w:rPr>
        <w:t>大学生におけるソーシャルサポートの日常生活ストレスに対する効果</w:t>
      </w:r>
      <w:r>
        <w:rPr>
          <w:rFonts w:ascii="Century" w:eastAsia="ＭＳ 明朝" w:hAnsi="Century" w:hint="eastAsia"/>
        </w:rPr>
        <w:t xml:space="preserve"> </w:t>
      </w:r>
      <w:r>
        <w:rPr>
          <w:rFonts w:ascii="Century" w:eastAsia="ＭＳ 明朝" w:hAnsi="Century" w:hint="eastAsia"/>
        </w:rPr>
        <w:t>社会心理学研究</w:t>
      </w:r>
      <w:r>
        <w:rPr>
          <w:rFonts w:ascii="Century" w:eastAsia="ＭＳ 明朝" w:hAnsi="Century" w:hint="eastAsia"/>
        </w:rPr>
        <w:t>,</w:t>
      </w:r>
      <w:r>
        <w:rPr>
          <w:rFonts w:ascii="Century" w:eastAsia="ＭＳ 明朝" w:hAnsi="Century"/>
        </w:rPr>
        <w:t xml:space="preserve"> </w:t>
      </w:r>
      <w:r w:rsidRPr="0092309C">
        <w:rPr>
          <w:rFonts w:ascii="Century" w:eastAsia="ＭＳ 明朝" w:hAnsi="Century"/>
          <w:i/>
          <w:iCs/>
        </w:rPr>
        <w:t>7</w:t>
      </w:r>
      <w:r>
        <w:rPr>
          <w:rFonts w:ascii="Century" w:eastAsia="ＭＳ 明朝" w:hAnsi="Century"/>
        </w:rPr>
        <w:t>, 45-53.</w:t>
      </w:r>
    </w:p>
    <w:p w14:paraId="52FAB3E6" w14:textId="042A8282" w:rsidR="00B6795E" w:rsidRPr="00B6795E" w:rsidRDefault="00B6795E" w:rsidP="00B6795E">
      <w:pPr>
        <w:ind w:left="482" w:hangingChars="200" w:hanging="482"/>
        <w:rPr>
          <w:rFonts w:ascii="Century" w:eastAsia="ＭＳ 明朝" w:hAnsi="Century" w:hint="eastAsia"/>
        </w:rPr>
      </w:pPr>
      <w:r w:rsidRPr="00CE1D19">
        <w:rPr>
          <w:rFonts w:ascii="Century" w:eastAsia="ＭＳ 明朝" w:hAnsi="Century"/>
        </w:rPr>
        <w:t>多田</w:t>
      </w:r>
      <w:r>
        <w:rPr>
          <w:rFonts w:ascii="Century" w:eastAsia="ＭＳ 明朝" w:hAnsi="Century" w:hint="eastAsia"/>
        </w:rPr>
        <w:t>志麻子</w:t>
      </w:r>
      <w:r w:rsidRPr="00CE1D19">
        <w:rPr>
          <w:rFonts w:ascii="Century" w:eastAsia="ＭＳ 明朝" w:hAnsi="Century"/>
        </w:rPr>
        <w:t>・濱野</w:t>
      </w:r>
      <w:r>
        <w:rPr>
          <w:rFonts w:ascii="Century" w:eastAsia="ＭＳ 明朝" w:hAnsi="Century" w:hint="eastAsia"/>
        </w:rPr>
        <w:t>恵一</w:t>
      </w:r>
      <w:r>
        <w:rPr>
          <w:rFonts w:ascii="Century" w:eastAsia="ＭＳ 明朝" w:hAnsi="Century"/>
        </w:rPr>
        <w:t>(</w:t>
      </w:r>
      <w:r w:rsidRPr="00CE1D19">
        <w:rPr>
          <w:rFonts w:ascii="Century" w:eastAsia="ＭＳ 明朝" w:hAnsi="Century"/>
        </w:rPr>
        <w:t>2003)</w:t>
      </w:r>
      <w:r>
        <w:rPr>
          <w:rFonts w:ascii="Century" w:eastAsia="ＭＳ 明朝" w:hAnsi="Century"/>
        </w:rPr>
        <w:t xml:space="preserve">. </w:t>
      </w:r>
      <w:r>
        <w:rPr>
          <w:rFonts w:ascii="Century" w:eastAsia="ＭＳ 明朝" w:hAnsi="Century" w:hint="eastAsia"/>
        </w:rPr>
        <w:t>ハーディネス尺度の信頼性と妥当性の検討</w:t>
      </w:r>
      <w:r>
        <w:rPr>
          <w:rFonts w:ascii="Century" w:eastAsia="ＭＳ 明朝" w:hAnsi="Century" w:hint="eastAsia"/>
        </w:rPr>
        <w:t>.</w:t>
      </w:r>
      <w:r>
        <w:rPr>
          <w:rFonts w:ascii="Century" w:eastAsia="ＭＳ 明朝" w:hAnsi="Century"/>
        </w:rPr>
        <w:t xml:space="preserve"> </w:t>
      </w:r>
      <w:r>
        <w:rPr>
          <w:rFonts w:ascii="Century" w:eastAsia="ＭＳ 明朝" w:hAnsi="Century" w:hint="eastAsia"/>
        </w:rPr>
        <w:t>ノートルダム清心大学紀要</w:t>
      </w:r>
      <w:r>
        <w:rPr>
          <w:rFonts w:ascii="Century" w:eastAsia="ＭＳ 明朝" w:hAnsi="Century" w:hint="eastAsia"/>
        </w:rPr>
        <w:t>,</w:t>
      </w:r>
      <w:r>
        <w:rPr>
          <w:rFonts w:ascii="Century" w:eastAsia="ＭＳ 明朝" w:hAnsi="Century"/>
        </w:rPr>
        <w:t xml:space="preserve"> </w:t>
      </w:r>
      <w:r w:rsidRPr="0092309C">
        <w:rPr>
          <w:rFonts w:ascii="Century" w:eastAsia="ＭＳ 明朝" w:hAnsi="Century"/>
          <w:i/>
          <w:iCs/>
        </w:rPr>
        <w:t>27</w:t>
      </w:r>
      <w:r>
        <w:rPr>
          <w:rFonts w:ascii="Century" w:eastAsia="ＭＳ 明朝" w:hAnsi="Century"/>
        </w:rPr>
        <w:t>, 56-62</w:t>
      </w:r>
    </w:p>
    <w:p w14:paraId="7FEB675E" w14:textId="3CB6C8E0" w:rsidR="00B6795E" w:rsidRDefault="00DB506B" w:rsidP="00B6795E">
      <w:pPr>
        <w:ind w:left="482" w:hangingChars="200" w:hanging="482"/>
        <w:rPr>
          <w:rFonts w:ascii="Century" w:eastAsia="ＭＳ 明朝" w:hAnsi="Century" w:hint="eastAsia"/>
        </w:rPr>
      </w:pPr>
      <w:r w:rsidRPr="00CE1D19">
        <w:rPr>
          <w:rFonts w:ascii="Century" w:eastAsia="ＭＳ 明朝" w:hAnsi="Century"/>
        </w:rPr>
        <w:t>多田</w:t>
      </w:r>
      <w:r w:rsidR="00B6795E">
        <w:rPr>
          <w:rFonts w:ascii="Century" w:eastAsia="ＭＳ 明朝" w:hAnsi="Century" w:hint="eastAsia"/>
        </w:rPr>
        <w:t>志麻子</w:t>
      </w:r>
      <w:r w:rsidRPr="00CE1D19">
        <w:rPr>
          <w:rFonts w:ascii="Century" w:eastAsia="ＭＳ 明朝" w:hAnsi="Century"/>
        </w:rPr>
        <w:t>・稲森</w:t>
      </w:r>
      <w:r w:rsidR="00B6795E">
        <w:rPr>
          <w:rFonts w:ascii="Century" w:eastAsia="ＭＳ 明朝" w:hAnsi="Century" w:hint="eastAsia"/>
        </w:rPr>
        <w:t>義雄</w:t>
      </w:r>
      <w:r w:rsidRPr="00CE1D19">
        <w:rPr>
          <w:rFonts w:ascii="Century" w:eastAsia="ＭＳ 明朝" w:hAnsi="Century"/>
        </w:rPr>
        <w:t>・濱野</w:t>
      </w:r>
      <w:r w:rsidR="00B6795E">
        <w:rPr>
          <w:rFonts w:ascii="Century" w:eastAsia="ＭＳ 明朝" w:hAnsi="Century" w:hint="eastAsia"/>
        </w:rPr>
        <w:t>恵一</w:t>
      </w:r>
      <w:r w:rsidR="00B6795E">
        <w:rPr>
          <w:rFonts w:ascii="Century" w:eastAsia="ＭＳ 明朝" w:hAnsi="Century"/>
        </w:rPr>
        <w:t>(</w:t>
      </w:r>
      <w:r w:rsidRPr="00CE1D19">
        <w:rPr>
          <w:rFonts w:ascii="Century" w:eastAsia="ＭＳ 明朝" w:hAnsi="Century"/>
        </w:rPr>
        <w:t>2001</w:t>
      </w:r>
      <w:r w:rsidR="00B6795E">
        <w:rPr>
          <w:rFonts w:ascii="Century" w:eastAsia="ＭＳ 明朝" w:hAnsi="Century"/>
        </w:rPr>
        <w:t xml:space="preserve">). </w:t>
      </w:r>
      <w:r w:rsidR="00B6795E">
        <w:rPr>
          <w:rFonts w:ascii="Century" w:eastAsia="ＭＳ 明朝" w:hAnsi="Century" w:hint="eastAsia"/>
        </w:rPr>
        <w:t>ストレス課題に対する心臓血管反応にハーディネスが及ぼす影響</w:t>
      </w:r>
      <w:r w:rsidR="00B6795E">
        <w:rPr>
          <w:rFonts w:ascii="Century" w:eastAsia="ＭＳ 明朝" w:hAnsi="Century" w:hint="eastAsia"/>
        </w:rPr>
        <w:t xml:space="preserve"> </w:t>
      </w:r>
      <w:r w:rsidR="00B6795E">
        <w:rPr>
          <w:rFonts w:ascii="Century" w:eastAsia="ＭＳ 明朝" w:hAnsi="Century" w:hint="eastAsia"/>
        </w:rPr>
        <w:t>バイオフィードバック研究</w:t>
      </w:r>
      <w:r w:rsidR="00B6795E">
        <w:rPr>
          <w:rFonts w:ascii="Century" w:eastAsia="ＭＳ 明朝" w:hAnsi="Century" w:hint="eastAsia"/>
        </w:rPr>
        <w:t>,</w:t>
      </w:r>
      <w:r w:rsidR="00B6795E">
        <w:rPr>
          <w:rFonts w:ascii="Century" w:eastAsia="ＭＳ 明朝" w:hAnsi="Century"/>
        </w:rPr>
        <w:t xml:space="preserve"> </w:t>
      </w:r>
      <w:r w:rsidR="00B6795E" w:rsidRPr="0092309C">
        <w:rPr>
          <w:rFonts w:ascii="Century" w:eastAsia="ＭＳ 明朝" w:hAnsi="Century"/>
          <w:i/>
          <w:iCs/>
        </w:rPr>
        <w:t>28</w:t>
      </w:r>
      <w:r w:rsidR="00B6795E">
        <w:rPr>
          <w:rFonts w:ascii="Century" w:eastAsia="ＭＳ 明朝" w:hAnsi="Century"/>
        </w:rPr>
        <w:t>, 54-60.</w:t>
      </w:r>
    </w:p>
    <w:p w14:paraId="7B029C1A" w14:textId="4F06DADC" w:rsidR="001456BA" w:rsidRDefault="001456BA" w:rsidP="004B7BD6">
      <w:pPr>
        <w:ind w:left="482" w:hangingChars="200" w:hanging="482"/>
        <w:rPr>
          <w:rFonts w:ascii="Century" w:eastAsia="ＭＳ 明朝" w:hAnsi="Century"/>
        </w:rPr>
      </w:pPr>
      <w:r w:rsidRPr="00CE1D19">
        <w:rPr>
          <w:rFonts w:ascii="Century" w:eastAsia="ＭＳ 明朝" w:hAnsi="Century"/>
        </w:rPr>
        <w:t>山崎</w:t>
      </w:r>
      <w:r w:rsidR="004B7BD6">
        <w:rPr>
          <w:rFonts w:ascii="Century" w:eastAsia="ＭＳ 明朝" w:hAnsi="Century" w:hint="eastAsia"/>
        </w:rPr>
        <w:t>勝之</w:t>
      </w:r>
      <w:r w:rsidR="004B7BD6">
        <w:rPr>
          <w:rFonts w:ascii="Century" w:eastAsia="ＭＳ 明朝" w:hAnsi="Century" w:hint="eastAsia"/>
        </w:rPr>
        <w:t>(</w:t>
      </w:r>
      <w:r w:rsidRPr="00CE1D19">
        <w:rPr>
          <w:rFonts w:ascii="Century" w:eastAsia="ＭＳ 明朝" w:hAnsi="Century"/>
        </w:rPr>
        <w:t>2006</w:t>
      </w:r>
      <w:r w:rsidR="004B7BD6">
        <w:rPr>
          <w:rFonts w:ascii="Century" w:eastAsia="ＭＳ 明朝" w:hAnsi="Century"/>
        </w:rPr>
        <w:t xml:space="preserve">). </w:t>
      </w:r>
      <w:r w:rsidR="004B7BD6">
        <w:rPr>
          <w:rFonts w:ascii="Century" w:eastAsia="ＭＳ 明朝" w:hAnsi="Century" w:hint="eastAsia"/>
        </w:rPr>
        <w:t>ポジティブ感情の役割</w:t>
      </w:r>
      <w:r w:rsidR="004B7BD6">
        <w:rPr>
          <w:rFonts w:ascii="Century" w:eastAsia="ＭＳ 明朝" w:hAnsi="Century" w:hint="eastAsia"/>
        </w:rPr>
        <w:t>-</w:t>
      </w:r>
      <w:r w:rsidR="004B7BD6">
        <w:rPr>
          <w:rFonts w:ascii="Century" w:eastAsia="ＭＳ 明朝" w:hAnsi="Century" w:hint="eastAsia"/>
        </w:rPr>
        <w:t>その現象と機序</w:t>
      </w:r>
      <w:r w:rsidR="004B7BD6">
        <w:rPr>
          <w:rFonts w:ascii="Century" w:eastAsia="ＭＳ 明朝" w:hAnsi="Century" w:hint="eastAsia"/>
        </w:rPr>
        <w:t xml:space="preserve"> </w:t>
      </w:r>
      <w:r w:rsidR="004B7BD6">
        <w:rPr>
          <w:rFonts w:ascii="Century" w:eastAsia="ＭＳ 明朝" w:hAnsi="Century" w:hint="eastAsia"/>
        </w:rPr>
        <w:t>パーソナリティ研究</w:t>
      </w:r>
      <w:r w:rsidR="004B7BD6">
        <w:rPr>
          <w:rFonts w:ascii="Century" w:eastAsia="ＭＳ 明朝" w:hAnsi="Century"/>
        </w:rPr>
        <w:t xml:space="preserve">, </w:t>
      </w:r>
      <w:r w:rsidR="004B7BD6" w:rsidRPr="0092309C">
        <w:rPr>
          <w:rFonts w:ascii="Century" w:eastAsia="ＭＳ 明朝" w:hAnsi="Century"/>
          <w:i/>
          <w:iCs/>
        </w:rPr>
        <w:t>14</w:t>
      </w:r>
      <w:r w:rsidR="004B7BD6">
        <w:rPr>
          <w:rFonts w:ascii="Century" w:eastAsia="ＭＳ 明朝" w:hAnsi="Century"/>
        </w:rPr>
        <w:t>, 305-321.</w:t>
      </w:r>
    </w:p>
    <w:p w14:paraId="37E2DC8F" w14:textId="1534378A" w:rsidR="00B6795E" w:rsidRDefault="00B6795E">
      <w:pPr>
        <w:rPr>
          <w:rFonts w:ascii="Century" w:eastAsia="ＭＳ 明朝" w:hAnsi="Century"/>
        </w:rPr>
      </w:pPr>
    </w:p>
    <w:p w14:paraId="0F435797" w14:textId="25840703" w:rsidR="00B6795E" w:rsidRDefault="00B6795E">
      <w:pPr>
        <w:rPr>
          <w:rFonts w:ascii="Century" w:eastAsia="ＭＳ 明朝" w:hAnsi="Century"/>
        </w:rPr>
      </w:pPr>
    </w:p>
    <w:p w14:paraId="550DB8AF" w14:textId="0A72ED11" w:rsidR="00B6795E" w:rsidRDefault="00B6795E">
      <w:pPr>
        <w:rPr>
          <w:rFonts w:ascii="Century" w:eastAsia="ＭＳ 明朝" w:hAnsi="Century"/>
        </w:rPr>
      </w:pPr>
    </w:p>
    <w:p w14:paraId="1B438935" w14:textId="77777777" w:rsidR="00B6795E" w:rsidRPr="00CE1D19" w:rsidRDefault="00B6795E">
      <w:pPr>
        <w:rPr>
          <w:rFonts w:ascii="Century" w:eastAsia="ＭＳ 明朝" w:hAnsi="Century" w:hint="eastAsia"/>
        </w:rPr>
      </w:pPr>
    </w:p>
    <w:sectPr w:rsidR="00B6795E" w:rsidRPr="00CE1D19" w:rsidSect="00B07895">
      <w:type w:val="continuous"/>
      <w:pgSz w:w="11906" w:h="16838" w:code="9"/>
      <w:pgMar w:top="1134" w:right="1134" w:bottom="1134" w:left="1134" w:header="851" w:footer="992" w:gutter="0"/>
      <w:cols w:space="425"/>
      <w:docGrid w:type="linesAndChars" w:linePitch="3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43F49" w14:textId="77777777" w:rsidR="00F2765B" w:rsidRDefault="00F2765B" w:rsidP="00CA54FC">
      <w:r>
        <w:separator/>
      </w:r>
    </w:p>
  </w:endnote>
  <w:endnote w:type="continuationSeparator" w:id="0">
    <w:p w14:paraId="2EF07945" w14:textId="77777777" w:rsidR="00F2765B" w:rsidRDefault="00F2765B" w:rsidP="00C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080471"/>
      <w:docPartObj>
        <w:docPartGallery w:val="Page Numbers (Bottom of Page)"/>
        <w:docPartUnique/>
      </w:docPartObj>
    </w:sdtPr>
    <w:sdtContent>
      <w:p w14:paraId="12A269DA" w14:textId="162C3455" w:rsidR="00705FC3" w:rsidRDefault="00705FC3">
        <w:pPr>
          <w:pStyle w:val="a5"/>
          <w:jc w:val="center"/>
        </w:pPr>
        <w:r>
          <w:fldChar w:fldCharType="begin"/>
        </w:r>
        <w:r>
          <w:instrText>PAGE   \* MERGEFORMAT</w:instrText>
        </w:r>
        <w:r>
          <w:fldChar w:fldCharType="separate"/>
        </w:r>
        <w:r>
          <w:rPr>
            <w:lang w:val="ja-JP"/>
          </w:rPr>
          <w:t>2</w:t>
        </w:r>
        <w:r>
          <w:fldChar w:fldCharType="end"/>
        </w:r>
      </w:p>
    </w:sdtContent>
  </w:sdt>
  <w:p w14:paraId="4A57F0FB" w14:textId="77777777" w:rsidR="00705FC3" w:rsidRDefault="00705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7F334" w14:textId="77777777" w:rsidR="00F2765B" w:rsidRDefault="00F2765B" w:rsidP="00CA54FC">
      <w:r>
        <w:separator/>
      </w:r>
    </w:p>
  </w:footnote>
  <w:footnote w:type="continuationSeparator" w:id="0">
    <w:p w14:paraId="1036ABBF" w14:textId="77777777" w:rsidR="00F2765B" w:rsidRDefault="00F2765B" w:rsidP="00CA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1"/>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98"/>
    <w:rsid w:val="000035C4"/>
    <w:rsid w:val="0006118B"/>
    <w:rsid w:val="000A03E0"/>
    <w:rsid w:val="000A7CC5"/>
    <w:rsid w:val="000D102F"/>
    <w:rsid w:val="000D4B65"/>
    <w:rsid w:val="001456BA"/>
    <w:rsid w:val="00176610"/>
    <w:rsid w:val="00223F48"/>
    <w:rsid w:val="00233517"/>
    <w:rsid w:val="00245F20"/>
    <w:rsid w:val="00281732"/>
    <w:rsid w:val="00290CAD"/>
    <w:rsid w:val="002D23A0"/>
    <w:rsid w:val="002E1F82"/>
    <w:rsid w:val="0035291D"/>
    <w:rsid w:val="003A11D4"/>
    <w:rsid w:val="003B51DF"/>
    <w:rsid w:val="00402FA9"/>
    <w:rsid w:val="00425937"/>
    <w:rsid w:val="004B7BD6"/>
    <w:rsid w:val="004F4641"/>
    <w:rsid w:val="004F4B56"/>
    <w:rsid w:val="0050749B"/>
    <w:rsid w:val="005F32A4"/>
    <w:rsid w:val="005F7AB6"/>
    <w:rsid w:val="0061096D"/>
    <w:rsid w:val="00652DFE"/>
    <w:rsid w:val="006C23DF"/>
    <w:rsid w:val="00705FC3"/>
    <w:rsid w:val="0071017B"/>
    <w:rsid w:val="00775948"/>
    <w:rsid w:val="007A6AAA"/>
    <w:rsid w:val="007C57C8"/>
    <w:rsid w:val="00803B38"/>
    <w:rsid w:val="008106B1"/>
    <w:rsid w:val="00886ABD"/>
    <w:rsid w:val="008A233F"/>
    <w:rsid w:val="008D5E13"/>
    <w:rsid w:val="00900027"/>
    <w:rsid w:val="0092309C"/>
    <w:rsid w:val="00943B98"/>
    <w:rsid w:val="00A60C60"/>
    <w:rsid w:val="00AD0AEE"/>
    <w:rsid w:val="00B004F3"/>
    <w:rsid w:val="00B07895"/>
    <w:rsid w:val="00B4404E"/>
    <w:rsid w:val="00B6795E"/>
    <w:rsid w:val="00B802FD"/>
    <w:rsid w:val="00BD548C"/>
    <w:rsid w:val="00C01040"/>
    <w:rsid w:val="00C6209E"/>
    <w:rsid w:val="00CA48CA"/>
    <w:rsid w:val="00CA54FC"/>
    <w:rsid w:val="00CA5B4D"/>
    <w:rsid w:val="00CD0BF0"/>
    <w:rsid w:val="00CE1D19"/>
    <w:rsid w:val="00CE463D"/>
    <w:rsid w:val="00D71494"/>
    <w:rsid w:val="00D71AF1"/>
    <w:rsid w:val="00D91C3C"/>
    <w:rsid w:val="00DB09CF"/>
    <w:rsid w:val="00DB3BC6"/>
    <w:rsid w:val="00DB506B"/>
    <w:rsid w:val="00E113BE"/>
    <w:rsid w:val="00E7430F"/>
    <w:rsid w:val="00EE04DF"/>
    <w:rsid w:val="00F033CC"/>
    <w:rsid w:val="00F20B46"/>
    <w:rsid w:val="00F2765B"/>
    <w:rsid w:val="00F67CDA"/>
    <w:rsid w:val="00FA74B2"/>
    <w:rsid w:val="00FB667B"/>
    <w:rsid w:val="00FC6163"/>
    <w:rsid w:val="00FD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8B1DC"/>
  <w15:chartTrackingRefBased/>
  <w15:docId w15:val="{BF6A56C4-A6A9-49FB-836E-A77DFAD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4FC"/>
    <w:pPr>
      <w:tabs>
        <w:tab w:val="center" w:pos="4252"/>
        <w:tab w:val="right" w:pos="8504"/>
      </w:tabs>
      <w:snapToGrid w:val="0"/>
    </w:pPr>
  </w:style>
  <w:style w:type="character" w:customStyle="1" w:styleId="a4">
    <w:name w:val="ヘッダー (文字)"/>
    <w:basedOn w:val="a0"/>
    <w:link w:val="a3"/>
    <w:uiPriority w:val="99"/>
    <w:rsid w:val="00CA54FC"/>
  </w:style>
  <w:style w:type="paragraph" w:styleId="a5">
    <w:name w:val="footer"/>
    <w:basedOn w:val="a"/>
    <w:link w:val="a6"/>
    <w:uiPriority w:val="99"/>
    <w:unhideWhenUsed/>
    <w:rsid w:val="00CA54FC"/>
    <w:pPr>
      <w:tabs>
        <w:tab w:val="center" w:pos="4252"/>
        <w:tab w:val="right" w:pos="8504"/>
      </w:tabs>
      <w:snapToGrid w:val="0"/>
    </w:pPr>
  </w:style>
  <w:style w:type="character" w:customStyle="1" w:styleId="a6">
    <w:name w:val="フッター (文字)"/>
    <w:basedOn w:val="a0"/>
    <w:link w:val="a5"/>
    <w:uiPriority w:val="99"/>
    <w:rsid w:val="00C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281B-325D-4A04-B102-C8B025F9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mitsutoshi .</dc:creator>
  <cp:keywords/>
  <dc:description/>
  <cp:lastModifiedBy>mitsutoshi .</cp:lastModifiedBy>
  <cp:revision>26</cp:revision>
  <dcterms:created xsi:type="dcterms:W3CDTF">2020-04-27T13:10:00Z</dcterms:created>
  <dcterms:modified xsi:type="dcterms:W3CDTF">2020-08-05T10:36:00Z</dcterms:modified>
</cp:coreProperties>
</file>